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4A5FF7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4A5FF7">
              <w:rPr>
                <w:sz w:val="28"/>
                <w:szCs w:val="28"/>
                <w:lang w:val="uk-UA"/>
              </w:rPr>
              <w:t>Колодяжному</w:t>
            </w:r>
            <w:proofErr w:type="spellEnd"/>
            <w:r w:rsidR="004A5FF7">
              <w:rPr>
                <w:sz w:val="28"/>
                <w:szCs w:val="28"/>
                <w:lang w:val="uk-UA"/>
              </w:rPr>
              <w:t xml:space="preserve"> Сергію Миколайовичу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4A5FF7">
              <w:rPr>
                <w:sz w:val="28"/>
                <w:szCs w:val="28"/>
                <w:lang w:val="uk-UA"/>
              </w:rPr>
              <w:t>2,0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Pr="00D70F30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D70F30">
        <w:rPr>
          <w:sz w:val="28"/>
          <w:szCs w:val="28"/>
          <w:lang w:val="uk-UA"/>
        </w:rPr>
        <w:t>09.12</w:t>
      </w:r>
      <w:r w:rsidR="00533C16">
        <w:rPr>
          <w:sz w:val="28"/>
          <w:szCs w:val="28"/>
          <w:lang w:val="uk-UA"/>
        </w:rPr>
        <w:t>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D70F30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D70F30" w:rsidRDefault="0086199A" w:rsidP="00F645F2">
      <w:pPr>
        <w:ind w:firstLine="709"/>
        <w:jc w:val="both"/>
        <w:rPr>
          <w:sz w:val="28"/>
          <w:szCs w:val="28"/>
          <w:lang w:val="uk-UA"/>
        </w:rPr>
      </w:pPr>
    </w:p>
    <w:p w:rsidR="00AA3D32" w:rsidRPr="00D70F30" w:rsidRDefault="00AA3D32" w:rsidP="00F645F2">
      <w:pPr>
        <w:jc w:val="center"/>
        <w:rPr>
          <w:b/>
          <w:sz w:val="28"/>
          <w:szCs w:val="28"/>
          <w:lang w:val="uk-UA"/>
        </w:rPr>
      </w:pPr>
      <w:r w:rsidRPr="00D70F30">
        <w:rPr>
          <w:b/>
          <w:sz w:val="28"/>
          <w:szCs w:val="28"/>
          <w:lang w:val="uk-UA"/>
        </w:rPr>
        <w:t>ВИРІШИЛА:</w:t>
      </w:r>
    </w:p>
    <w:p w:rsidR="00AA3D32" w:rsidRPr="00D70F3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proofErr w:type="spellStart"/>
      <w:r w:rsidR="004A5FF7">
        <w:rPr>
          <w:sz w:val="28"/>
          <w:szCs w:val="28"/>
          <w:lang w:val="uk-UA"/>
        </w:rPr>
        <w:t>Колодяжному</w:t>
      </w:r>
      <w:proofErr w:type="spellEnd"/>
      <w:r w:rsidR="004A5FF7">
        <w:rPr>
          <w:sz w:val="28"/>
          <w:szCs w:val="28"/>
          <w:lang w:val="uk-UA"/>
        </w:rPr>
        <w:t xml:space="preserve"> Сергію Миколайовичу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4A5FF7">
        <w:rPr>
          <w:sz w:val="28"/>
          <w:szCs w:val="28"/>
          <w:lang w:val="uk-UA"/>
        </w:rPr>
        <w:t>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 xml:space="preserve">за межами населених пунктів, орієнтовною площею </w:t>
      </w:r>
      <w:r w:rsidR="004A5FF7">
        <w:rPr>
          <w:sz w:val="28"/>
          <w:szCs w:val="28"/>
          <w:lang w:val="uk-UA"/>
        </w:rPr>
        <w:t>2,0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291842" w:rsidRPr="00291842">
        <w:rPr>
          <w:sz w:val="28"/>
          <w:szCs w:val="28"/>
          <w:lang w:val="uk-UA"/>
        </w:rPr>
        <w:t xml:space="preserve">у зв’язку з невідповідністю </w:t>
      </w:r>
      <w:r w:rsidR="00291842" w:rsidRPr="00291842">
        <w:rPr>
          <w:sz w:val="28"/>
          <w:szCs w:val="28"/>
          <w:shd w:val="clear" w:color="auto" w:fill="FFFFFF"/>
          <w:lang w:val="uk-UA"/>
        </w:rPr>
        <w:t>місця</w:t>
      </w:r>
      <w:r w:rsidR="00291842" w:rsidRPr="00291842">
        <w:rPr>
          <w:color w:val="333333"/>
          <w:shd w:val="clear" w:color="auto" w:fill="FFFFFF"/>
          <w:lang w:val="uk-UA"/>
        </w:rPr>
        <w:t xml:space="preserve"> </w:t>
      </w:r>
      <w:r w:rsidR="00291842" w:rsidRPr="00291842">
        <w:rPr>
          <w:sz w:val="28"/>
          <w:szCs w:val="28"/>
          <w:shd w:val="clear" w:color="auto" w:fill="FFFFFF"/>
          <w:lang w:val="uk-UA"/>
        </w:rPr>
        <w:t>розташування об’єкта</w:t>
      </w:r>
      <w:r w:rsidR="00291842" w:rsidRPr="00291842">
        <w:rPr>
          <w:color w:val="333333"/>
          <w:shd w:val="clear" w:color="auto" w:fill="FFFFFF"/>
          <w:lang w:val="uk-UA"/>
        </w:rPr>
        <w:t xml:space="preserve"> </w:t>
      </w:r>
      <w:r w:rsidR="00291842" w:rsidRPr="00291842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</w:t>
      </w:r>
      <w:r w:rsidR="00291842" w:rsidRPr="00291842">
        <w:rPr>
          <w:sz w:val="28"/>
          <w:szCs w:val="28"/>
          <w:lang w:val="uk-UA"/>
        </w:rPr>
        <w:t xml:space="preserve">, </w:t>
      </w:r>
      <w:r w:rsidR="00291842" w:rsidRPr="00291842">
        <w:rPr>
          <w:color w:val="000000"/>
          <w:sz w:val="28"/>
          <w:szCs w:val="28"/>
          <w:lang w:val="uk-UA"/>
        </w:rPr>
        <w:t>а саме: земельна ділянка, зазначена на доданому до клопотання графічному матеріалі, згідно наявних планово-картографічних матеріалів</w:t>
      </w:r>
      <w:r w:rsidR="00D70F30">
        <w:rPr>
          <w:color w:val="000000"/>
          <w:sz w:val="28"/>
          <w:szCs w:val="28"/>
          <w:lang w:val="uk-UA"/>
        </w:rPr>
        <w:t>,</w:t>
      </w:r>
      <w:r w:rsidR="00291842" w:rsidRPr="00291842">
        <w:rPr>
          <w:color w:val="000000"/>
          <w:sz w:val="28"/>
          <w:szCs w:val="28"/>
          <w:lang w:val="uk-UA"/>
        </w:rPr>
        <w:t xml:space="preserve"> потрапляє за межі Сумської міської територіальної громади і</w:t>
      </w:r>
      <w:r w:rsidR="00291842" w:rsidRPr="00291842">
        <w:rPr>
          <w:color w:val="000000"/>
          <w:sz w:val="28"/>
          <w:szCs w:val="28"/>
          <w:shd w:val="clear" w:color="auto" w:fill="FFFFFF"/>
          <w:lang w:val="uk-UA"/>
        </w:rPr>
        <w:t xml:space="preserve"> розпорядження нею не входить до повноважень Сумської міської ради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0F30" w:rsidRDefault="00D70F3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0F30" w:rsidRPr="007758BD" w:rsidRDefault="00D70F3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291842" w:rsidRDefault="00182159" w:rsidP="00182159">
      <w:pPr>
        <w:tabs>
          <w:tab w:val="left" w:pos="0"/>
        </w:tabs>
        <w:jc w:val="both"/>
        <w:rPr>
          <w:lang w:val="uk-UA"/>
        </w:rPr>
      </w:pP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  <w:r w:rsidRPr="00182159">
        <w:rPr>
          <w:sz w:val="22"/>
          <w:szCs w:val="22"/>
          <w:lang w:val="uk-UA"/>
        </w:rPr>
        <w:t>Виконавець: Клименко Юрій</w:t>
      </w:r>
    </w:p>
    <w:p w:rsidR="00182159" w:rsidRPr="00291842" w:rsidRDefault="00182159" w:rsidP="00182159">
      <w:pPr>
        <w:jc w:val="both"/>
        <w:rPr>
          <w:sz w:val="16"/>
          <w:szCs w:val="16"/>
          <w:lang w:val="uk-UA"/>
        </w:rPr>
      </w:pPr>
    </w:p>
    <w:p w:rsidR="00182159" w:rsidRPr="005C10AD" w:rsidRDefault="00182159" w:rsidP="00182159">
      <w:pPr>
        <w:jc w:val="both"/>
        <w:rPr>
          <w:lang w:val="uk-UA"/>
        </w:rPr>
      </w:pPr>
      <w:r w:rsidRPr="005C10A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C10AD">
        <w:rPr>
          <w:bCs/>
          <w:lang w:val="uk-UA"/>
        </w:rPr>
        <w:t>природокористування та екології</w:t>
      </w:r>
      <w:r w:rsidRPr="005C10AD">
        <w:rPr>
          <w:lang w:val="uk-UA"/>
        </w:rPr>
        <w:t xml:space="preserve"> Сумської міської ради </w:t>
      </w:r>
    </w:p>
    <w:p w:rsidR="00182159" w:rsidRPr="005C10AD" w:rsidRDefault="00533C16" w:rsidP="00182159">
      <w:pPr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підготовлено Д</w:t>
      </w:r>
      <w:r w:rsidR="00182159" w:rsidRPr="005C10AD">
        <w:rPr>
          <w:lang w:val="uk-UA"/>
        </w:rPr>
        <w:t>епартаментом забезпечення ресурсних платежів Сумської міської ради</w:t>
      </w:r>
    </w:p>
    <w:p w:rsidR="004F5CA8" w:rsidRPr="005C10AD" w:rsidRDefault="00182159" w:rsidP="00182159">
      <w:pPr>
        <w:rPr>
          <w:lang w:val="uk-UA"/>
        </w:rPr>
      </w:pPr>
      <w:r w:rsidRPr="005C10AD">
        <w:rPr>
          <w:lang w:val="uk-UA"/>
        </w:rPr>
        <w:t>Доповідач – Клименко Юрій</w:t>
      </w:r>
    </w:p>
    <w:sectPr w:rsidR="004F5CA8" w:rsidRPr="005C10AD" w:rsidSect="00226C86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842"/>
    <w:rsid w:val="00293782"/>
    <w:rsid w:val="002A428D"/>
    <w:rsid w:val="002B3862"/>
    <w:rsid w:val="002D5E6D"/>
    <w:rsid w:val="002D611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A5FF7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0F30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A6B6A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  <w:style w:type="paragraph" w:customStyle="1" w:styleId="a8">
    <w:name w:val="Знак"/>
    <w:basedOn w:val="a"/>
    <w:rsid w:val="0029184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41DF-FFB4-4D5A-A06D-9C7D876F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</cp:revision>
  <cp:lastPrinted>2021-04-20T08:10:00Z</cp:lastPrinted>
  <dcterms:created xsi:type="dcterms:W3CDTF">2021-05-17T11:27:00Z</dcterms:created>
  <dcterms:modified xsi:type="dcterms:W3CDTF">2021-12-22T10:47:00Z</dcterms:modified>
</cp:coreProperties>
</file>