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ageBreakBefore w:val="0"/>
        <w:spacing w:line="240" w:lineRule="auto"/>
        <w:ind w:right="0" w:firstLine="53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1</w:t>
      </w:r>
    </w:p>
    <w:p w:rsidR="00000000" w:rsidDel="00000000" w:rsidP="00000000" w:rsidRDefault="00000000" w:rsidRPr="00000000" w14:paraId="00000002">
      <w:pPr>
        <w:keepNext w:val="1"/>
        <w:keepLines w:val="1"/>
        <w:spacing w:line="240" w:lineRule="auto"/>
        <w:ind w:left="5385.826771653543" w:right="0" w:hanging="0.82677165354311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рішення Сумської міської ради “Про затвердження програми Сумської міської територіальної громади “Маркетинг, промоція та туризм Сумської міської територіальної громади” на 2022-2024 роки</w:t>
      </w:r>
    </w:p>
    <w:p w:rsidR="00000000" w:rsidDel="00000000" w:rsidP="00000000" w:rsidRDefault="00000000" w:rsidRPr="00000000" w14:paraId="00000003">
      <w:pPr>
        <w:keepNext w:val="1"/>
        <w:keepLines w:val="1"/>
        <w:spacing w:line="240" w:lineRule="auto"/>
        <w:ind w:left="4680" w:right="0" w:firstLine="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              </w:t>
        <w:tab/>
        <w:t xml:space="preserve">року № ____</w:t>
      </w:r>
    </w:p>
    <w:p w:rsidR="00000000" w:rsidDel="00000000" w:rsidP="00000000" w:rsidRDefault="00000000" w:rsidRPr="00000000" w14:paraId="00000004">
      <w:pPr>
        <w:keepNext w:val="1"/>
        <w:keepLines w:val="1"/>
        <w:pageBreakBefore w:val="0"/>
        <w:spacing w:line="240" w:lineRule="auto"/>
        <w:ind w:left="4677" w:firstLine="1417.48818897637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1"/>
        <w:keepLines w:val="1"/>
        <w:pageBreakBefore w:val="0"/>
        <w:spacing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1"/>
        <w:keepLines w:val="1"/>
        <w:pageBreakBefore w:val="0"/>
        <w:spacing w:line="240" w:lineRule="auto"/>
        <w:ind w:right="-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w:t>
      </w:r>
      <w:r w:rsidDel="00000000" w:rsidR="00000000" w:rsidRPr="00000000">
        <w:rPr>
          <w:rFonts w:ascii="Times New Roman" w:cs="Times New Roman" w:eastAsia="Times New Roman" w:hAnsi="Times New Roman"/>
          <w:b w:val="1"/>
          <w:sz w:val="28"/>
          <w:szCs w:val="28"/>
          <w:rtl w:val="0"/>
        </w:rPr>
        <w:t xml:space="preserve">рограма “Маркетинг, промоція та туризм Сумської міської територіальної громади на 2022-2024 роки</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7">
      <w:pPr>
        <w:keepNext w:val="1"/>
        <w:keepLines w:val="1"/>
        <w:pageBreakBefore w:val="0"/>
        <w:spacing w:line="240" w:lineRule="auto"/>
        <w:ind w:right="-7"/>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keepNext w:val="1"/>
        <w:keepLines w:val="1"/>
        <w:pageBreakBefore w:val="0"/>
        <w:spacing w:line="240" w:lineRule="auto"/>
        <w:ind w:right="-7"/>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1. Загальна характеристика програми</w:t>
      </w:r>
      <w:r w:rsidDel="00000000" w:rsidR="00000000" w:rsidRPr="00000000">
        <w:rPr>
          <w:rtl w:val="0"/>
        </w:rPr>
      </w:r>
    </w:p>
    <w:p w:rsidR="00000000" w:rsidDel="00000000" w:rsidP="00000000" w:rsidRDefault="00000000" w:rsidRPr="00000000" w14:paraId="00000009">
      <w:pPr>
        <w:keepNext w:val="1"/>
        <w:keepLines w:val="1"/>
        <w:pageBreakBefore w:val="0"/>
        <w:spacing w:line="240" w:lineRule="auto"/>
        <w:ind w:right="-7"/>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r>
    </w:p>
    <w:p w:rsidR="00000000" w:rsidDel="00000000" w:rsidP="00000000" w:rsidRDefault="00000000" w:rsidRPr="00000000" w14:paraId="0000000A">
      <w:pPr>
        <w:keepNext w:val="1"/>
        <w:keepLines w:val="1"/>
        <w:pageBreakBefore w:val="0"/>
        <w:spacing w:line="240" w:lineRule="auto"/>
        <w:ind w:right="-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w:t>
      </w:r>
      <w:r w:rsidDel="00000000" w:rsidR="00000000" w:rsidRPr="00000000">
        <w:rPr>
          <w:rFonts w:ascii="Times New Roman" w:cs="Times New Roman" w:eastAsia="Times New Roman" w:hAnsi="Times New Roman"/>
          <w:sz w:val="28"/>
          <w:szCs w:val="28"/>
          <w:rtl w:val="0"/>
        </w:rPr>
        <w:t xml:space="preserve">Маркетинг, промоція та туризм Сумської міської територіальної громади” на 2022-2024 роки</w:t>
      </w:r>
      <w:r w:rsidDel="00000000" w:rsidR="00000000" w:rsidRPr="00000000">
        <w:rPr>
          <w:rFonts w:ascii="Times New Roman" w:cs="Times New Roman" w:eastAsia="Times New Roman" w:hAnsi="Times New Roman"/>
          <w:sz w:val="28"/>
          <w:szCs w:val="28"/>
          <w:rtl w:val="0"/>
        </w:rPr>
        <w:t xml:space="preserve">” (далі Програма) розроблена відповідно до Стратегії розвитку міста Суми до 2030 року, Стратегії регіонального розвитку Сумської області на 2021-2027 роки, Державної стратегії регіонального розвитку на 2021-2027 роки, Стратегії розвитку туризму та курортів на період до 2026 року, на виконання Законів України “Про місцеве самоврядування в Україні”, “Про туризм”, “Про курорти”, “Про зовнішньоекономічну діяльність”, “Про інноваційну діяльність”, “Про стимулювання інвестиційної діяльності у пріоритетних галузях економіки з метою створення нових робочих місць” та інших нормативно-правових актів, які регулюють туристичну сферу в Україні.</w:t>
      </w:r>
    </w:p>
    <w:p w:rsidR="00000000" w:rsidDel="00000000" w:rsidP="00000000" w:rsidRDefault="00000000" w:rsidRPr="00000000" w14:paraId="0000000B">
      <w:pPr>
        <w:keepNext w:val="1"/>
        <w:keepLines w:val="1"/>
        <w:pageBreakBefore w:val="0"/>
        <w:spacing w:line="240" w:lineRule="auto"/>
        <w:ind w:right="-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розроблена з урахуванням специфічних особливостей Сумської міської територіальної громади, у Програму увійшли тільки основні напрямки та заходи, що відносяться до сфери маркетингу, промоції, туризму та, не включені заходи, що внесені до інших дотичних програм відповідного профілю (фізкультури і спорту, культури, тощо).</w:t>
      </w:r>
    </w:p>
    <w:p w:rsidR="00000000" w:rsidDel="00000000" w:rsidP="00000000" w:rsidRDefault="00000000" w:rsidRPr="00000000" w14:paraId="0000000C">
      <w:pPr>
        <w:keepNext w:val="1"/>
        <w:keepLines w:val="1"/>
        <w:pageBreakBefore w:val="0"/>
        <w:spacing w:line="240" w:lineRule="auto"/>
        <w:ind w:right="-7"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keepNext w:val="1"/>
        <w:keepLines w:val="1"/>
        <w:pageBreakBefore w:val="0"/>
        <w:spacing w:line="240" w:lineRule="auto"/>
        <w:ind w:right="-7"/>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Паспорт Програми</w:t>
      </w:r>
    </w:p>
    <w:p w:rsidR="00000000" w:rsidDel="00000000" w:rsidP="00000000" w:rsidRDefault="00000000" w:rsidRPr="00000000" w14:paraId="0000000E">
      <w:pPr>
        <w:keepNext w:val="1"/>
        <w:keepLines w:val="1"/>
        <w:pageBreakBefore w:val="0"/>
        <w:spacing w:line="240" w:lineRule="auto"/>
        <w:ind w:right="-7"/>
        <w:jc w:val="left"/>
        <w:rPr>
          <w:rFonts w:ascii="Times New Roman" w:cs="Times New Roman" w:eastAsia="Times New Roman" w:hAnsi="Times New Roman"/>
          <w:b w:val="1"/>
          <w:sz w:val="28"/>
          <w:szCs w:val="28"/>
        </w:rPr>
      </w:pPr>
      <w:r w:rsidDel="00000000" w:rsidR="00000000" w:rsidRPr="00000000">
        <w:rPr>
          <w:rtl w:val="0"/>
        </w:rPr>
      </w:r>
    </w:p>
    <w:tbl>
      <w:tblPr>
        <w:tblStyle w:val="Table1"/>
        <w:tblW w:w="97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35"/>
        <w:gridCol w:w="5745"/>
        <w:tblGridChange w:id="0">
          <w:tblGrid>
            <w:gridCol w:w="4035"/>
            <w:gridCol w:w="5745"/>
          </w:tblGrid>
        </w:tblGridChange>
      </w:tblGrid>
      <w:tr>
        <w:trPr>
          <w:cantSplit w:val="0"/>
          <w:trHeight w:val="44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Ініціатор розробки програми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Виконавчий комітет Сумської міської ради </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Дата, номер і назва розпорядчого документа про розробку програми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trPr>
          <w:cantSplit w:val="0"/>
          <w:trHeight w:val="57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Розробник програми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стратегічного розвитку міста Сумської міської ради</w:t>
            </w:r>
          </w:p>
        </w:tc>
      </w:tr>
      <w:tr>
        <w:trPr>
          <w:cantSplit w:val="0"/>
          <w:trHeight w:val="293"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Співрозробники програми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pStyle w:val="Heading2"/>
              <w:pageBreakBefore w:val="0"/>
              <w:spacing w:after="0" w:before="0" w:line="240" w:lineRule="auto"/>
              <w:ind w:right="-7"/>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Виконавчі органи Сумської міської ради</w:t>
            </w:r>
            <w:r w:rsidDel="00000000" w:rsidR="00000000" w:rsidRPr="00000000">
              <w:rPr>
                <w:rtl w:val="0"/>
              </w:rPr>
            </w:r>
          </w:p>
          <w:p w:rsidR="00000000" w:rsidDel="00000000" w:rsidP="00000000" w:rsidRDefault="00000000" w:rsidRPr="00000000" w14:paraId="00000017">
            <w:pPr>
              <w:keepNext w:val="1"/>
              <w:keepLines w:val="1"/>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відділ бухгалтерського обліку та звітності;</w:t>
            </w: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 “Агенція промоції “Суми”</w:t>
            </w:r>
            <w:r w:rsidDel="00000000" w:rsidR="00000000" w:rsidRPr="00000000">
              <w:rPr>
                <w:rtl w:val="0"/>
              </w:rPr>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Відповідальний виконавець програми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стратегічного розвитку міста Сумської міської ради</w:t>
            </w:r>
          </w:p>
        </w:tc>
      </w:tr>
      <w:tr>
        <w:trPr>
          <w:cantSplit w:val="0"/>
          <w:trHeight w:val="36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Термін реалізації програми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2022-2024 роки</w:t>
            </w:r>
          </w:p>
        </w:tc>
      </w:tr>
      <w:tr>
        <w:trPr>
          <w:cantSplit w:val="0"/>
          <w:trHeight w:val="9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Перелік бюджетів, які беруть участь у виконанні програми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Бюджет Сумської міської територіальної громади (далі – Бюджет СМТГ)</w:t>
            </w:r>
          </w:p>
        </w:tc>
      </w:tr>
      <w:tr>
        <w:trPr>
          <w:cantSplit w:val="0"/>
          <w:trHeight w:val="122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Загальний обсяг фінансових ресурсів, необхідних для реалізації програми, усього:</w:t>
            </w:r>
          </w:p>
          <w:p w:rsidR="00000000" w:rsidDel="00000000" w:rsidP="00000000" w:rsidRDefault="00000000" w:rsidRPr="00000000" w14:paraId="00000020">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тому числі: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10 365,8 тис. грн</w:t>
            </w:r>
          </w:p>
          <w:p w:rsidR="00000000" w:rsidDel="00000000" w:rsidP="00000000" w:rsidRDefault="00000000" w:rsidRPr="00000000" w14:paraId="00000022">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роках: </w:t>
            </w:r>
          </w:p>
          <w:p w:rsidR="00000000" w:rsidDel="00000000" w:rsidP="00000000" w:rsidRDefault="00000000" w:rsidRPr="00000000" w14:paraId="00000023">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2022 - </w:t>
            </w:r>
            <w:r w:rsidDel="00000000" w:rsidR="00000000" w:rsidRPr="00000000">
              <w:rPr>
                <w:rFonts w:ascii="Times New Roman" w:cs="Times New Roman" w:eastAsia="Times New Roman" w:hAnsi="Times New Roman"/>
                <w:sz w:val="26"/>
                <w:szCs w:val="26"/>
                <w:rtl w:val="0"/>
              </w:rPr>
              <w:t xml:space="preserve">1 457,8</w:t>
            </w:r>
            <w:r w:rsidDel="00000000" w:rsidR="00000000" w:rsidRPr="00000000">
              <w:rPr>
                <w:rFonts w:ascii="Times New Roman" w:cs="Times New Roman" w:eastAsia="Times New Roman" w:hAnsi="Times New Roman"/>
                <w:sz w:val="28"/>
                <w:szCs w:val="28"/>
                <w:rtl w:val="0"/>
              </w:rPr>
              <w:t xml:space="preserve"> тис. грн</w:t>
            </w:r>
          </w:p>
          <w:p w:rsidR="00000000" w:rsidDel="00000000" w:rsidP="00000000" w:rsidRDefault="00000000" w:rsidRPr="00000000" w14:paraId="00000024">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2023 -  4 123,3 тис. грн</w:t>
            </w:r>
          </w:p>
          <w:p w:rsidR="00000000" w:rsidDel="00000000" w:rsidP="00000000" w:rsidRDefault="00000000" w:rsidRPr="00000000" w14:paraId="00000025">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2024 - 4 784,7 тис. грн</w:t>
            </w:r>
          </w:p>
        </w:tc>
      </w:tr>
      <w:tr>
        <w:trPr>
          <w:cantSplit w:val="0"/>
          <w:trHeight w:val="6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кошти Бюджету Сумської міської територіальної громади: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keepNext w:val="1"/>
              <w:keepLines w:val="1"/>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10 365,8 тис. грн</w:t>
            </w:r>
          </w:p>
          <w:p w:rsidR="00000000" w:rsidDel="00000000" w:rsidP="00000000" w:rsidRDefault="00000000" w:rsidRPr="00000000" w14:paraId="00000028">
            <w:pPr>
              <w:keepNext w:val="1"/>
              <w:keepLines w:val="1"/>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роках: </w:t>
            </w:r>
          </w:p>
          <w:p w:rsidR="00000000" w:rsidDel="00000000" w:rsidP="00000000" w:rsidRDefault="00000000" w:rsidRPr="00000000" w14:paraId="00000029">
            <w:pPr>
              <w:keepNext w:val="1"/>
              <w:keepLines w:val="1"/>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2022 - </w:t>
            </w:r>
            <w:r w:rsidDel="00000000" w:rsidR="00000000" w:rsidRPr="00000000">
              <w:rPr>
                <w:rFonts w:ascii="Times New Roman" w:cs="Times New Roman" w:eastAsia="Times New Roman" w:hAnsi="Times New Roman"/>
                <w:sz w:val="26"/>
                <w:szCs w:val="26"/>
                <w:rtl w:val="0"/>
              </w:rPr>
              <w:t xml:space="preserve">1 457,8</w:t>
            </w:r>
            <w:r w:rsidDel="00000000" w:rsidR="00000000" w:rsidRPr="00000000">
              <w:rPr>
                <w:rFonts w:ascii="Times New Roman" w:cs="Times New Roman" w:eastAsia="Times New Roman" w:hAnsi="Times New Roman"/>
                <w:sz w:val="28"/>
                <w:szCs w:val="28"/>
                <w:rtl w:val="0"/>
              </w:rPr>
              <w:t xml:space="preserve">  тис. грн</w:t>
            </w:r>
          </w:p>
          <w:p w:rsidR="00000000" w:rsidDel="00000000" w:rsidP="00000000" w:rsidRDefault="00000000" w:rsidRPr="00000000" w14:paraId="0000002A">
            <w:pPr>
              <w:keepNext w:val="1"/>
              <w:keepLines w:val="1"/>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2023 -  4 123,3 тис. грн</w:t>
            </w:r>
          </w:p>
          <w:p w:rsidR="00000000" w:rsidDel="00000000" w:rsidP="00000000" w:rsidRDefault="00000000" w:rsidRPr="00000000" w14:paraId="0000002B">
            <w:pPr>
              <w:keepNext w:val="1"/>
              <w:keepLines w:val="1"/>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2024 - 4 784,7 тис. грн</w:t>
            </w:r>
          </w:p>
        </w:tc>
      </w:tr>
    </w:tbl>
    <w:p w:rsidR="00000000" w:rsidDel="00000000" w:rsidP="00000000" w:rsidRDefault="00000000" w:rsidRPr="00000000" w14:paraId="0000002C">
      <w:pPr>
        <w:keepNext w:val="1"/>
        <w:keepLines w:val="1"/>
        <w:pageBreakBefore w:val="0"/>
        <w:spacing w:line="240" w:lineRule="auto"/>
        <w:ind w:left="0" w:right="-7"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keepNext w:val="1"/>
        <w:keepLines w:val="1"/>
        <w:pageBreakBefore w:val="0"/>
        <w:spacing w:line="240" w:lineRule="auto"/>
        <w:ind w:left="0" w:right="-7"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Ресурсне забезпечення Програми</w:t>
      </w:r>
    </w:p>
    <w:p w:rsidR="00000000" w:rsidDel="00000000" w:rsidP="00000000" w:rsidRDefault="00000000" w:rsidRPr="00000000" w14:paraId="0000002E">
      <w:pPr>
        <w:keepNext w:val="1"/>
        <w:keepLines w:val="1"/>
        <w:pageBreakBefore w:val="0"/>
        <w:spacing w:line="240" w:lineRule="auto"/>
        <w:ind w:left="0" w:right="-7" w:firstLine="0"/>
        <w:jc w:val="left"/>
        <w:rPr>
          <w:rFonts w:ascii="Times New Roman" w:cs="Times New Roman" w:eastAsia="Times New Roman" w:hAnsi="Times New Roman"/>
          <w:b w:val="1"/>
          <w:sz w:val="28"/>
          <w:szCs w:val="28"/>
        </w:rPr>
      </w:pPr>
      <w:r w:rsidDel="00000000" w:rsidR="00000000" w:rsidRPr="00000000">
        <w:rPr>
          <w:rtl w:val="0"/>
        </w:rPr>
      </w:r>
    </w:p>
    <w:tbl>
      <w:tblPr>
        <w:tblStyle w:val="Table2"/>
        <w:tblW w:w="97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60"/>
        <w:gridCol w:w="1410"/>
        <w:gridCol w:w="1425"/>
        <w:gridCol w:w="1425"/>
        <w:gridCol w:w="2145"/>
        <w:tblGridChange w:id="0">
          <w:tblGrid>
            <w:gridCol w:w="3360"/>
            <w:gridCol w:w="1410"/>
            <w:gridCol w:w="1425"/>
            <w:gridCol w:w="1425"/>
            <w:gridCol w:w="2145"/>
          </w:tblGrid>
        </w:tblGridChange>
      </w:tblGrid>
      <w:tr>
        <w:trPr>
          <w:cantSplit w:val="0"/>
          <w:trHeight w:val="87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keepNext w:val="1"/>
              <w:keepLines w:val="1"/>
              <w:pageBreakBefore w:val="0"/>
              <w:spacing w:line="240" w:lineRule="auto"/>
              <w:ind w:left="100" w:right="-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Обсяг коштів, які пропонується залучити на виконання програми</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keepNext w:val="1"/>
              <w:keepLines w:val="1"/>
              <w:pageBreakBefore w:val="0"/>
              <w:spacing w:line="240" w:lineRule="auto"/>
              <w:ind w:left="100" w:right="-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Роки</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keepNext w:val="1"/>
              <w:keepLines w:val="1"/>
              <w:pageBreakBefore w:val="0"/>
              <w:spacing w:line="240" w:lineRule="auto"/>
              <w:ind w:left="100" w:right="-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Усього витрат на виконання програми</w:t>
            </w:r>
          </w:p>
        </w:tc>
      </w:tr>
      <w:tr>
        <w:trPr>
          <w:cantSplit w:val="0"/>
          <w:trHeight w:val="90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pageBreakBefore w:val="0"/>
              <w:widowControl w:val="0"/>
              <w:spacing w:line="276" w:lineRule="auto"/>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keepNext w:val="1"/>
              <w:keepLines w:val="1"/>
              <w:pageBreakBefore w:val="0"/>
              <w:spacing w:line="240" w:lineRule="auto"/>
              <w:ind w:left="100" w:right="-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2022 рік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keepNext w:val="1"/>
              <w:keepLines w:val="1"/>
              <w:pageBreakBefore w:val="0"/>
              <w:spacing w:line="240" w:lineRule="auto"/>
              <w:ind w:left="100" w:right="-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2023 рік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keepNext w:val="1"/>
              <w:keepLines w:val="1"/>
              <w:pageBreakBefore w:val="0"/>
              <w:spacing w:line="240" w:lineRule="auto"/>
              <w:ind w:left="100" w:right="-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2024 рік</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pageBreakBefore w:val="0"/>
              <w:widowControl w:val="0"/>
              <w:spacing w:line="276" w:lineRule="auto"/>
              <w:rPr>
                <w:rFonts w:ascii="Times New Roman" w:cs="Times New Roman" w:eastAsia="Times New Roman" w:hAnsi="Times New Roman"/>
                <w:b w:val="1"/>
                <w:sz w:val="28"/>
                <w:szCs w:val="28"/>
              </w:rPr>
            </w:pPr>
            <w:r w:rsidDel="00000000" w:rsidR="00000000" w:rsidRPr="00000000">
              <w:rPr>
                <w:rtl w:val="0"/>
              </w:rPr>
            </w:r>
          </w:p>
        </w:tc>
      </w:tr>
      <w:tr>
        <w:trPr>
          <w:cantSplit w:val="0"/>
          <w:trHeight w:val="9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keepNext w:val="1"/>
              <w:keepLines w:val="1"/>
              <w:pageBreakBefore w:val="0"/>
              <w:spacing w:line="240" w:lineRule="auto"/>
              <w:ind w:left="100" w:right="-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ресурсів, усього </w:t>
            </w:r>
            <w:r w:rsidDel="00000000" w:rsidR="00000000" w:rsidRPr="00000000">
              <w:rPr>
                <w:rFonts w:ascii="Times New Roman" w:cs="Times New Roman" w:eastAsia="Times New Roman" w:hAnsi="Times New Roman"/>
                <w:sz w:val="28"/>
                <w:szCs w:val="28"/>
                <w:rtl w:val="0"/>
              </w:rPr>
              <w:t xml:space="preserve">(тис грн), у</w:t>
            </w:r>
            <w:r w:rsidDel="00000000" w:rsidR="00000000" w:rsidRPr="00000000">
              <w:rPr>
                <w:rFonts w:ascii="Times New Roman" w:cs="Times New Roman" w:eastAsia="Times New Roman" w:hAnsi="Times New Roman"/>
                <w:sz w:val="28"/>
                <w:szCs w:val="28"/>
                <w:rtl w:val="0"/>
              </w:rPr>
              <w:t xml:space="preserve"> тому числі: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1 457,8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4 123,3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4 784,7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keepNext w:val="1"/>
              <w:keepLines w:val="1"/>
              <w:pageBreakBefore w:val="0"/>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10 365,8</w:t>
            </w:r>
          </w:p>
        </w:tc>
      </w:tr>
      <w:tr>
        <w:trPr>
          <w:cantSplit w:val="0"/>
          <w:trHeight w:val="9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keepNext w:val="1"/>
              <w:keepLines w:val="1"/>
              <w:pageBreakBefore w:val="0"/>
              <w:spacing w:line="240" w:lineRule="auto"/>
              <w:ind w:left="100" w:right="-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Бюджет Сумської міської територіальної громади, тис грн, у т.ч.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1 457,8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4 123,3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4 784,7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10 365,8</w:t>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keepNext w:val="1"/>
              <w:keepLines w:val="1"/>
              <w:pageBreakBefore w:val="0"/>
              <w:spacing w:line="240" w:lineRule="auto"/>
              <w:ind w:left="100" w:right="-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фонд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1 457,8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4 123,3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4 784,7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keepNext w:val="1"/>
              <w:keepLines w:val="1"/>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10 365,8</w:t>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keepNext w:val="1"/>
              <w:keepLines w:val="1"/>
              <w:pageBreakBefore w:val="0"/>
              <w:spacing w:line="240" w:lineRule="auto"/>
              <w:ind w:left="100" w:right="-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спеціальний фонд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keepNext w:val="1"/>
              <w:keepLines w:val="1"/>
              <w:pageBreakBefore w:val="0"/>
              <w:spacing w:line="240" w:lineRule="auto"/>
              <w:ind w:left="100" w:right="-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keepNext w:val="1"/>
              <w:keepLines w:val="1"/>
              <w:pageBreakBefore w:val="0"/>
              <w:spacing w:line="240" w:lineRule="auto"/>
              <w:ind w:left="100" w:right="-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keepNext w:val="1"/>
              <w:keepLines w:val="1"/>
              <w:pageBreakBefore w:val="0"/>
              <w:spacing w:line="240" w:lineRule="auto"/>
              <w:ind w:left="100" w:right="-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keepNext w:val="1"/>
              <w:keepLines w:val="1"/>
              <w:pageBreakBefore w:val="0"/>
              <w:spacing w:line="240" w:lineRule="auto"/>
              <w:ind w:left="100" w:right="-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rHeight w:val="9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0"/>
              <w:spacing w:line="240" w:lineRule="auto"/>
              <w:ind w:left="100" w:right="-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кошти інших джерел, </w:t>
            </w:r>
          </w:p>
          <w:p w:rsidR="00000000" w:rsidDel="00000000" w:rsidP="00000000" w:rsidRDefault="00000000" w:rsidRPr="00000000" w14:paraId="0000004E">
            <w:pPr>
              <w:keepNext w:val="0"/>
              <w:keepLines w:val="0"/>
              <w:pageBreakBefore w:val="0"/>
              <w:widowControl w:val="0"/>
              <w:spacing w:line="240" w:lineRule="auto"/>
              <w:ind w:left="100" w:right="-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тис грн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0"/>
              <w:spacing w:line="240" w:lineRule="auto"/>
              <w:ind w:left="100" w:right="-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keepNext w:val="1"/>
              <w:keepLines w:val="1"/>
              <w:pageBreakBefore w:val="0"/>
              <w:spacing w:line="240" w:lineRule="auto"/>
              <w:ind w:left="100" w:right="-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keepNext w:val="1"/>
              <w:keepLines w:val="1"/>
              <w:pageBreakBefore w:val="0"/>
              <w:spacing w:line="240" w:lineRule="auto"/>
              <w:ind w:left="100" w:right="-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keepNext w:val="1"/>
              <w:keepLines w:val="1"/>
              <w:pageBreakBefore w:val="0"/>
              <w:spacing w:line="240" w:lineRule="auto"/>
              <w:ind w:left="100" w:right="-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bl>
    <w:p w:rsidR="00000000" w:rsidDel="00000000" w:rsidP="00000000" w:rsidRDefault="00000000" w:rsidRPr="00000000" w14:paraId="00000053">
      <w:pPr>
        <w:keepNext w:val="0"/>
        <w:keepLines w:val="0"/>
        <w:pageBreakBefore w:val="0"/>
        <w:spacing w:line="240" w:lineRule="auto"/>
        <w:ind w:right="-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Частина завдань Програми не потребує фінансування і буде забезпечуватися ресурсами управління стратегічного розвитку міста Сумської міської ради. </w:t>
      </w:r>
      <w:r w:rsidDel="00000000" w:rsidR="00000000" w:rsidRPr="00000000">
        <w:rPr>
          <w:rtl w:val="0"/>
        </w:rPr>
      </w:r>
    </w:p>
    <w:p w:rsidR="00000000" w:rsidDel="00000000" w:rsidP="00000000" w:rsidRDefault="00000000" w:rsidRPr="00000000" w14:paraId="00000054">
      <w:pPr>
        <w:keepNext w:val="1"/>
        <w:keepLines w:val="1"/>
        <w:pageBreakBefore w:val="0"/>
        <w:spacing w:line="240" w:lineRule="auto"/>
        <w:ind w:left="0" w:right="-7" w:firstLine="708.6614173228347"/>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5">
      <w:pPr>
        <w:keepNext w:val="0"/>
        <w:keepLines w:val="1"/>
        <w:pageBreakBefore w:val="0"/>
        <w:spacing w:line="240" w:lineRule="auto"/>
        <w:ind w:left="0" w:right="-7"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2. </w:t>
      </w:r>
      <w:r w:rsidDel="00000000" w:rsidR="00000000" w:rsidRPr="00000000">
        <w:rPr>
          <w:rFonts w:ascii="Times New Roman" w:cs="Times New Roman" w:eastAsia="Times New Roman" w:hAnsi="Times New Roman"/>
          <w:b w:val="1"/>
          <w:sz w:val="28"/>
          <w:szCs w:val="28"/>
          <w:rtl w:val="0"/>
        </w:rPr>
        <w:t xml:space="preserve">Визначення проблем, на розв’язання яких спрямована програма</w:t>
      </w:r>
      <w:r w:rsidDel="00000000" w:rsidR="00000000" w:rsidRPr="00000000">
        <w:rPr>
          <w:rtl w:val="0"/>
        </w:rPr>
      </w:r>
    </w:p>
    <w:p w:rsidR="00000000" w:rsidDel="00000000" w:rsidP="00000000" w:rsidRDefault="00000000" w:rsidRPr="00000000" w14:paraId="00000056">
      <w:pPr>
        <w:keepNext w:val="1"/>
        <w:keepLines w:val="1"/>
        <w:pageBreakBefore w:val="0"/>
        <w:spacing w:line="240" w:lineRule="auto"/>
        <w:ind w:left="120" w:right="-7" w:hanging="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keepNext w:val="0"/>
        <w:keepLines w:val="1"/>
        <w:pageBreakBefore w:val="0"/>
        <w:spacing w:after="0" w:before="0" w:line="240" w:lineRule="auto"/>
        <w:ind w:right="-7"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Характеристика стану туристичної галузі Сумської міської територіальної громади</w:t>
      </w:r>
    </w:p>
    <w:p w:rsidR="00000000" w:rsidDel="00000000" w:rsidP="00000000" w:rsidRDefault="00000000" w:rsidRPr="00000000" w14:paraId="00000058">
      <w:pPr>
        <w:keepLines w:val="1"/>
        <w:spacing w:line="240" w:lineRule="auto"/>
        <w:ind w:right="-7"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Сумська міська територіальна громада з центром у місті Суми є одним із </w:t>
      </w:r>
      <w:r w:rsidDel="00000000" w:rsidR="00000000" w:rsidRPr="00000000">
        <w:rPr>
          <w:rFonts w:ascii="Times New Roman" w:cs="Times New Roman" w:eastAsia="Times New Roman" w:hAnsi="Times New Roman"/>
          <w:sz w:val="28"/>
          <w:szCs w:val="28"/>
          <w:rtl w:val="0"/>
        </w:rPr>
        <w:t xml:space="preserve">туристичних, економічних та культурних центрів Північно-Східної України</w:t>
      </w:r>
      <w:r w:rsidDel="00000000" w:rsidR="00000000" w:rsidRPr="00000000">
        <w:rPr>
          <w:rFonts w:ascii="Times New Roman" w:cs="Times New Roman" w:eastAsia="Times New Roman" w:hAnsi="Times New Roman"/>
          <w:sz w:val="28"/>
          <w:szCs w:val="28"/>
          <w:rtl w:val="0"/>
        </w:rPr>
        <w:t xml:space="preserve">. Водночас існує і стереотипне уявлення про Суми як про провінцію. Останнє випливає з дефіциту інформації про місто. Так як в умовах швидкого розвитку громади конкурують за залучення інвестицій, туристів, економічні та культурні потоки, то необхідно </w:t>
      </w:r>
      <w:r w:rsidDel="00000000" w:rsidR="00000000" w:rsidRPr="00000000">
        <w:rPr>
          <w:rFonts w:ascii="Times New Roman" w:cs="Times New Roman" w:eastAsia="Times New Roman" w:hAnsi="Times New Roman"/>
          <w:sz w:val="28"/>
          <w:szCs w:val="28"/>
          <w:highlight w:val="white"/>
          <w:rtl w:val="0"/>
        </w:rPr>
        <w:t xml:space="preserve"> сформувати чіткий і позитивний бренд, а отже і привабливий образ та імідж своєї громади, що дасть можливість </w:t>
      </w:r>
      <w:r w:rsidDel="00000000" w:rsidR="00000000" w:rsidRPr="00000000">
        <w:rPr>
          <w:rFonts w:ascii="Times New Roman" w:cs="Times New Roman" w:eastAsia="Times New Roman" w:hAnsi="Times New Roman"/>
          <w:sz w:val="28"/>
          <w:szCs w:val="28"/>
          <w:rtl w:val="0"/>
        </w:rPr>
        <w:t xml:space="preserve">збільшити власні шанси </w:t>
      </w:r>
      <w:r w:rsidDel="00000000" w:rsidR="00000000" w:rsidRPr="00000000">
        <w:rPr>
          <w:rFonts w:ascii="Times New Roman" w:cs="Times New Roman" w:eastAsia="Times New Roman" w:hAnsi="Times New Roman"/>
          <w:sz w:val="28"/>
          <w:szCs w:val="28"/>
          <w:highlight w:val="white"/>
          <w:rtl w:val="0"/>
        </w:rPr>
        <w:t xml:space="preserve">на успіх. </w:t>
      </w:r>
    </w:p>
    <w:p w:rsidR="00000000" w:rsidDel="00000000" w:rsidP="00000000" w:rsidRDefault="00000000" w:rsidRPr="00000000" w14:paraId="00000059">
      <w:pPr>
        <w:keepLines w:val="1"/>
        <w:spacing w:line="240" w:lineRule="auto"/>
        <w:ind w:right="-7"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Одне із перших завдань, яке має стояти перед міською радою - це використання ефективних методів, маркетингових технологій і безпосередньо брендингу територій для формування та просування </w:t>
      </w:r>
      <w:r w:rsidDel="00000000" w:rsidR="00000000" w:rsidRPr="00000000">
        <w:rPr>
          <w:rFonts w:ascii="Times New Roman" w:cs="Times New Roman" w:eastAsia="Times New Roman" w:hAnsi="Times New Roman"/>
          <w:sz w:val="28"/>
          <w:szCs w:val="28"/>
          <w:highlight w:val="white"/>
          <w:rtl w:val="0"/>
        </w:rPr>
        <w:t xml:space="preserve">міста, як туристичного продукту. </w:t>
      </w:r>
      <w:r w:rsidDel="00000000" w:rsidR="00000000" w:rsidRPr="00000000">
        <w:rPr>
          <w:rtl w:val="0"/>
        </w:rPr>
      </w:r>
    </w:p>
    <w:p w:rsidR="00000000" w:rsidDel="00000000" w:rsidP="00000000" w:rsidRDefault="00000000" w:rsidRPr="00000000" w14:paraId="0000005A">
      <w:pPr>
        <w:keepNext w:val="0"/>
        <w:keepLines w:val="1"/>
        <w:pageBreakBefore w:val="0"/>
        <w:spacing w:after="0" w:before="0" w:line="240" w:lineRule="auto"/>
        <w:ind w:left="0" w:right="-7"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 2019 році Сумською міською радою був затверджений бренд міста Суми.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В основу ідеї Бренду покладено тезу про те, що місто дає можливість бачити важливе та жити важливим. Візуальний образ бренду через емоційні зображення відкриває нове цікаве та активне місто, він показує сучасних сум’ян, їх емоції, здобутки, повсякденне життя, а також відображає історію, культуру, архітектуру міста. Позиціонування «Живемо важливим» візуалізується за допомогою яскравої мови Бренду та говорить про досягнення сучасних сум’ян, розкриває важливість як праці, так і відпочинку та мрій.</w:t>
      </w:r>
      <w:r w:rsidDel="00000000" w:rsidR="00000000" w:rsidRPr="00000000">
        <w:rPr>
          <w:rtl w:val="0"/>
        </w:rPr>
      </w:r>
    </w:p>
    <w:p w:rsidR="00000000" w:rsidDel="00000000" w:rsidP="00000000" w:rsidRDefault="00000000" w:rsidRPr="00000000" w14:paraId="0000005B">
      <w:pPr>
        <w:keepLines w:val="1"/>
        <w:shd w:fill="ffffff" w:val="clear"/>
        <w:spacing w:after="0" w:before="0" w:line="24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Місто Суми має значну архітектурну спадщину</w:t>
      </w:r>
      <w:r w:rsidDel="00000000" w:rsidR="00000000" w:rsidRPr="00000000">
        <w:rPr>
          <w:rFonts w:ascii="Times New Roman" w:cs="Times New Roman" w:eastAsia="Times New Roman" w:hAnsi="Times New Roman"/>
          <w:sz w:val="28"/>
          <w:szCs w:val="28"/>
          <w:rtl w:val="0"/>
        </w:rPr>
        <w:t xml:space="preserve">, яка переважно</w:t>
      </w:r>
      <w:r w:rsidDel="00000000" w:rsidR="00000000" w:rsidRPr="00000000">
        <w:rPr>
          <w:rFonts w:ascii="Times New Roman" w:cs="Times New Roman" w:eastAsia="Times New Roman" w:hAnsi="Times New Roman"/>
          <w:sz w:val="28"/>
          <w:szCs w:val="28"/>
          <w:rtl w:val="0"/>
        </w:rPr>
        <w:t xml:space="preserve"> представлена спорудами </w:t>
      </w:r>
      <w:r w:rsidDel="00000000" w:rsidR="00000000" w:rsidRPr="00000000">
        <w:rPr>
          <w:rFonts w:ascii="Times New Roman" w:cs="Times New Roman" w:eastAsia="Times New Roman" w:hAnsi="Times New Roman"/>
          <w:sz w:val="28"/>
          <w:szCs w:val="28"/>
          <w:rtl w:val="0"/>
        </w:rPr>
        <w:t xml:space="preserve">XVII</w:t>
      </w:r>
      <w:r w:rsidDel="00000000" w:rsidR="00000000" w:rsidRPr="00000000">
        <w:rPr>
          <w:rFonts w:ascii="Times New Roman" w:cs="Times New Roman" w:eastAsia="Times New Roman" w:hAnsi="Times New Roman"/>
          <w:sz w:val="28"/>
          <w:szCs w:val="28"/>
          <w:rtl w:val="0"/>
        </w:rPr>
        <w:t xml:space="preserve"> - початку XX століття: Троїцький собор, комплекс дитячої лікарні Святої Зінаїди, Воскресенська церква, Спасо-Преображенський собор, Костел Благовіщення Пресвятої Діви Марії, центральне кладовище, комплекс “Садиба Харитоненка”, Альтанка, будівля Окружного суду, садиби колишніх місцевих підприємців та інші. </w:t>
      </w:r>
      <w:r w:rsidDel="00000000" w:rsidR="00000000" w:rsidRPr="00000000">
        <w:rPr>
          <w:rFonts w:ascii="Times New Roman" w:cs="Times New Roman" w:eastAsia="Times New Roman" w:hAnsi="Times New Roman"/>
          <w:sz w:val="28"/>
          <w:szCs w:val="28"/>
          <w:rtl w:val="0"/>
        </w:rPr>
        <w:t xml:space="preserve">На сьогодні більшість пам'яток архітектури потребують реставрації. З 2021 року почали вестися роботи щодо </w:t>
      </w:r>
      <w:r w:rsidDel="00000000" w:rsidR="00000000" w:rsidRPr="00000000">
        <w:rPr>
          <w:rFonts w:ascii="Times New Roman" w:cs="Times New Roman" w:eastAsia="Times New Roman" w:hAnsi="Times New Roman"/>
          <w:sz w:val="28"/>
          <w:szCs w:val="28"/>
          <w:highlight w:val="white"/>
          <w:rtl w:val="0"/>
        </w:rPr>
        <w:t xml:space="preserve">реставрації будинку по вул. Соборній 32, який є пам’яткою архітектури місцевого значення, а також заплановано реконструкція будинків кінця XIX - початку XX сторіччя на вулицях Соборна, Воскресенська, Троїцька. Місцева влада має на меті продовжити освітлення пам'яток архітектури. </w:t>
      </w:r>
    </w:p>
    <w:p w:rsidR="00000000" w:rsidDel="00000000" w:rsidP="00000000" w:rsidRDefault="00000000" w:rsidRPr="00000000" w14:paraId="0000005C">
      <w:pPr>
        <w:keepLines w:val="1"/>
        <w:shd w:fill="ffffff" w:val="clear"/>
        <w:spacing w:after="0" w:before="0" w:line="24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Загалом у громаді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199 </w:t>
      </w:r>
      <w:r w:rsidDel="00000000" w:rsidR="00000000" w:rsidRPr="00000000">
        <w:rPr>
          <w:rFonts w:ascii="Times New Roman" w:cs="Times New Roman" w:eastAsia="Times New Roman" w:hAnsi="Times New Roman"/>
          <w:sz w:val="28"/>
          <w:szCs w:val="28"/>
          <w:rtl w:val="0"/>
        </w:rPr>
        <w:t xml:space="preserve">об'єктів культурної спадщини, з яких </w:t>
      </w: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пам'яток національного значення, 186 місцевого значення, 5 пам'яток археології місцевого значення.</w:t>
      </w:r>
      <w:r w:rsidDel="00000000" w:rsidR="00000000" w:rsidRPr="00000000">
        <w:rPr>
          <w:rtl w:val="0"/>
        </w:rPr>
      </w:r>
    </w:p>
    <w:p w:rsidR="00000000" w:rsidDel="00000000" w:rsidP="00000000" w:rsidRDefault="00000000" w:rsidRPr="00000000" w14:paraId="0000005D">
      <w:pPr>
        <w:keepLines w:val="1"/>
        <w:shd w:fill="ffffff" w:val="clear"/>
        <w:spacing w:after="0" w:before="0" w:line="240" w:lineRule="auto"/>
        <w:ind w:left="2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території Битицького старостинського округу виявлено </w:t>
      </w:r>
      <w:r w:rsidDel="00000000" w:rsidR="00000000" w:rsidRPr="00000000">
        <w:rPr>
          <w:rFonts w:ascii="Times New Roman" w:cs="Times New Roman" w:eastAsia="Times New Roman" w:hAnsi="Times New Roman"/>
          <w:sz w:val="28"/>
          <w:szCs w:val="28"/>
          <w:highlight w:val="white"/>
          <w:rtl w:val="0"/>
        </w:rPr>
        <w:t xml:space="preserve">поселення скіфо-сарматських часів І-ІІ ст.до н.е., слов’янське городище VII-VIII ст.</w:t>
      </w:r>
      <w:r w:rsidDel="00000000" w:rsidR="00000000" w:rsidRPr="00000000">
        <w:rPr>
          <w:rtl w:val="0"/>
        </w:rPr>
      </w:r>
    </w:p>
    <w:p w:rsidR="00000000" w:rsidDel="00000000" w:rsidP="00000000" w:rsidRDefault="00000000" w:rsidRPr="00000000" w14:paraId="0000005E">
      <w:pPr>
        <w:keepNext w:val="0"/>
        <w:keepLines w:val="1"/>
        <w:pageBreakBefore w:val="0"/>
        <w:spacing w:before="0" w:line="240" w:lineRule="auto"/>
        <w:ind w:right="-7"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Туристичними перлинами є зелені заповідні урочища: дендропарк “Сумський”, парки-пам’ятки садово-паркового мистецтва місцевого значення “Басівський”  та “Веретенівський”, заповідне урочище “Сосняк”, Битицький ландшафтний заказник. </w:t>
      </w:r>
      <w:r w:rsidDel="00000000" w:rsidR="00000000" w:rsidRPr="00000000">
        <w:rPr>
          <w:rFonts w:ascii="Times New Roman" w:cs="Times New Roman" w:eastAsia="Times New Roman" w:hAnsi="Times New Roman"/>
          <w:sz w:val="28"/>
          <w:szCs w:val="28"/>
          <w:highlight w:val="white"/>
          <w:rtl w:val="0"/>
        </w:rPr>
        <w:t xml:space="preserve">На території Битицької сільської ради розташовані бази відпочинку “Сонячна галявина”, “Росинка”, “Зелений Гай”, мінеральне джерело “Вакалівське”.</w:t>
      </w:r>
    </w:p>
    <w:p w:rsidR="00000000" w:rsidDel="00000000" w:rsidP="00000000" w:rsidRDefault="00000000" w:rsidRPr="00000000" w14:paraId="0000005F">
      <w:pPr>
        <w:keepNext w:val="0"/>
        <w:keepLines w:val="1"/>
        <w:pageBreakBefore w:val="0"/>
        <w:spacing w:before="0" w:line="240" w:lineRule="auto"/>
        <w:ind w:right="-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Міська громада має туристично-орієнтовані музеї та галереї: Сумський обласний краєзнавчий музей, Будинок-музей А.П. Чехова, Сумський обласний художній музей імені Никанора Онацького, музей історії грошей, приватний музей “Причал Одіссея”, </w:t>
      </w:r>
      <w:r w:rsidDel="00000000" w:rsidR="00000000" w:rsidRPr="00000000">
        <w:rPr>
          <w:rFonts w:ascii="Times New Roman" w:cs="Times New Roman" w:eastAsia="Times New Roman" w:hAnsi="Times New Roman"/>
          <w:sz w:val="28"/>
          <w:szCs w:val="28"/>
          <w:highlight w:val="white"/>
          <w:rtl w:val="0"/>
        </w:rPr>
        <w:t xml:space="preserve">музей посуду (перший не лише в Сумах, а й в усій Україні), музей підприємства “Горобина”, музей в катакомбах у садибі Суханових,</w:t>
      </w:r>
      <w:r w:rsidDel="00000000" w:rsidR="00000000" w:rsidRPr="00000000">
        <w:rPr>
          <w:rFonts w:ascii="Times New Roman" w:cs="Times New Roman" w:eastAsia="Times New Roman" w:hAnsi="Times New Roman"/>
          <w:sz w:val="28"/>
          <w:szCs w:val="28"/>
          <w:rtl w:val="0"/>
        </w:rPr>
        <w:t xml:space="preserve"> Сумська міська галерея, галереї: “Наша на Псільській”, “</w:t>
      </w:r>
      <w:r w:rsidDel="00000000" w:rsidR="00000000" w:rsidRPr="00000000">
        <w:rPr>
          <w:rFonts w:ascii="Times New Roman" w:cs="Times New Roman" w:eastAsia="Times New Roman" w:hAnsi="Times New Roman"/>
          <w:sz w:val="28"/>
          <w:szCs w:val="28"/>
          <w:highlight w:val="white"/>
          <w:rtl w:val="0"/>
        </w:rPr>
        <w:t xml:space="preserve">Академ Art”, Bureauart, </w:t>
      </w:r>
      <w:r w:rsidDel="00000000" w:rsidR="00000000" w:rsidRPr="00000000">
        <w:rPr>
          <w:rFonts w:ascii="Times New Roman" w:cs="Times New Roman" w:eastAsia="Times New Roman" w:hAnsi="Times New Roman"/>
          <w:sz w:val="28"/>
          <w:szCs w:val="28"/>
          <w:rtl w:val="0"/>
        </w:rPr>
        <w:t xml:space="preserve"> які у 2020 році загалом відвідало 32 750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осіб.</w:t>
      </w:r>
    </w:p>
    <w:p w:rsidR="00000000" w:rsidDel="00000000" w:rsidP="00000000" w:rsidRDefault="00000000" w:rsidRPr="00000000" w14:paraId="00000060">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Територіальна громада славиться своїми традиційними фестивалями різного спрямування, таких як: </w:t>
      </w:r>
      <w:hyperlink r:id="rId7">
        <w:r w:rsidDel="00000000" w:rsidR="00000000" w:rsidRPr="00000000">
          <w:rPr>
            <w:rFonts w:ascii="Times New Roman" w:cs="Times New Roman" w:eastAsia="Times New Roman" w:hAnsi="Times New Roman"/>
            <w:sz w:val="28"/>
            <w:szCs w:val="28"/>
            <w:rtl w:val="0"/>
          </w:rPr>
          <w:t xml:space="preserve">Ніч музеїв</w:t>
        </w:r>
      </w:hyperlink>
      <w:r w:rsidDel="00000000" w:rsidR="00000000" w:rsidRPr="00000000">
        <w:rPr>
          <w:rFonts w:ascii="Times New Roman" w:cs="Times New Roman" w:eastAsia="Times New Roman" w:hAnsi="Times New Roman"/>
          <w:sz w:val="28"/>
          <w:szCs w:val="28"/>
          <w:rtl w:val="0"/>
        </w:rPr>
        <w:t xml:space="preserve">, </w:t>
      </w:r>
      <w:hyperlink r:id="rId8">
        <w:r w:rsidDel="00000000" w:rsidR="00000000" w:rsidRPr="00000000">
          <w:rPr>
            <w:rFonts w:ascii="Times New Roman" w:cs="Times New Roman" w:eastAsia="Times New Roman" w:hAnsi="Times New Roman"/>
            <w:sz w:val="28"/>
            <w:szCs w:val="28"/>
            <w:rtl w:val="0"/>
          </w:rPr>
          <w:t xml:space="preserve">Ніч міста</w:t>
        </w:r>
      </w:hyperlink>
      <w:r w:rsidDel="00000000" w:rsidR="00000000" w:rsidRPr="00000000">
        <w:rPr>
          <w:rFonts w:ascii="Times New Roman" w:cs="Times New Roman" w:eastAsia="Times New Roman" w:hAnsi="Times New Roman"/>
          <w:sz w:val="28"/>
          <w:szCs w:val="28"/>
          <w:rtl w:val="0"/>
        </w:rPr>
        <w:t xml:space="preserve">, </w:t>
      </w:r>
      <w:hyperlink r:id="rId9">
        <w:r w:rsidDel="00000000" w:rsidR="00000000" w:rsidRPr="00000000">
          <w:rPr>
            <w:rFonts w:ascii="Times New Roman" w:cs="Times New Roman" w:eastAsia="Times New Roman" w:hAnsi="Times New Roman"/>
            <w:sz w:val="28"/>
            <w:szCs w:val="28"/>
            <w:rtl w:val="0"/>
          </w:rPr>
          <w:t xml:space="preserve">Чехов фес</w:t>
        </w:r>
      </w:hyperlink>
      <w:r w:rsidDel="00000000" w:rsidR="00000000" w:rsidRPr="00000000">
        <w:rPr>
          <w:rFonts w:ascii="Times New Roman" w:cs="Times New Roman" w:eastAsia="Times New Roman" w:hAnsi="Times New Roman"/>
          <w:sz w:val="28"/>
          <w:szCs w:val="28"/>
          <w:rtl w:val="0"/>
        </w:rPr>
        <w:t xml:space="preserve">т, Сурми України, Extreme Style, БахФест, Слобожанські смаки. Кожен фестиваль унікальний та має свою історію. Ці заходи у 2019 році відвідало сумарно понад 92 430 людей, зокрема, близько 5 тисяч туристів (у зв'язку з епідемією </w:t>
      </w:r>
      <w:r w:rsidDel="00000000" w:rsidR="00000000" w:rsidRPr="00000000">
        <w:rPr>
          <w:rFonts w:ascii="Times New Roman" w:cs="Times New Roman" w:eastAsia="Times New Roman" w:hAnsi="Times New Roman"/>
          <w:sz w:val="28"/>
          <w:szCs w:val="28"/>
          <w:rtl w:val="0"/>
        </w:rPr>
        <w:t xml:space="preserve">коронавірусної хвороби (COVID-19) дані фестивалі у 2020 році не проводились, тому наводяться дані за 2019 рік). </w:t>
      </w:r>
      <w:r w:rsidDel="00000000" w:rsidR="00000000" w:rsidRPr="00000000">
        <w:rPr>
          <w:rFonts w:ascii="Times New Roman" w:cs="Times New Roman" w:eastAsia="Times New Roman" w:hAnsi="Times New Roman"/>
          <w:sz w:val="28"/>
          <w:szCs w:val="28"/>
          <w:rtl w:val="0"/>
        </w:rPr>
        <w:t xml:space="preserve">Проте є необхідність розширювати </w:t>
      </w:r>
      <w:r w:rsidDel="00000000" w:rsidR="00000000" w:rsidRPr="00000000">
        <w:rPr>
          <w:rFonts w:ascii="Times New Roman" w:cs="Times New Roman" w:eastAsia="Times New Roman" w:hAnsi="Times New Roman"/>
          <w:sz w:val="28"/>
          <w:szCs w:val="28"/>
          <w:rtl w:val="0"/>
        </w:rPr>
        <w:t xml:space="preserve">карту </w:t>
      </w:r>
      <w:r w:rsidDel="00000000" w:rsidR="00000000" w:rsidRPr="00000000">
        <w:rPr>
          <w:rFonts w:ascii="Times New Roman" w:cs="Times New Roman" w:eastAsia="Times New Roman" w:hAnsi="Times New Roman"/>
          <w:sz w:val="28"/>
          <w:szCs w:val="28"/>
          <w:rtl w:val="0"/>
        </w:rPr>
        <w:t xml:space="preserve">фестивалів та покращувати промоцію серед інших міст, щоб залучати більшу кількість туристів.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Для пошуку партнерів та зовнішньої промоції міста виконавчі органи СМР беруть участь у туристичних виставках UITT (м. Київ), “ТурЕКСПО” (м. Львів), всеукраїнському фестивалі туристичних маршрутів та народних художніх промислів “Мандруй Україною” (м. Київ).</w:t>
      </w:r>
      <w:r w:rsidDel="00000000" w:rsidR="00000000" w:rsidRPr="00000000">
        <w:rPr>
          <w:rtl w:val="0"/>
        </w:rPr>
      </w:r>
    </w:p>
    <w:p w:rsidR="00000000" w:rsidDel="00000000" w:rsidP="00000000" w:rsidRDefault="00000000" w:rsidRPr="00000000" w14:paraId="00000061">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Розвитку туристичної привабливості громади сприяє розвинена спортивна інфраструктура. Найбільший стадіон у громаді - футбольний стадіон «Ювілейний». Комплекс також розрахований на різноманітні масові заходи, концерти. Споруду було введено в експлуатацію у 2001 році, вона стала першим футбольним стадіоном в Україні з частково критими трибунами. Стадіон вміщує 25 830 глядачів, має 2 яруси, розмір поля: 105 × 68 м.</w:t>
      </w:r>
    </w:p>
    <w:p w:rsidR="00000000" w:rsidDel="00000000" w:rsidP="00000000" w:rsidRDefault="00000000" w:rsidRPr="00000000" w14:paraId="00000062">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Окремою гордістю громади є легкоатлетичний манеж - одна із найбільших спортивних споруд в Україні, що відповідає всім сучасним вимогам для проведення змагань найвищого рівня – чемпіонатів України та Європи. </w:t>
      </w:r>
      <w:r w:rsidDel="00000000" w:rsidR="00000000" w:rsidRPr="00000000">
        <w:rPr>
          <w:rFonts w:ascii="Times New Roman" w:cs="Times New Roman" w:eastAsia="Times New Roman" w:hAnsi="Times New Roman"/>
          <w:sz w:val="28"/>
          <w:szCs w:val="28"/>
          <w:highlight w:val="white"/>
          <w:rtl w:val="0"/>
        </w:rPr>
        <w:t xml:space="preserve">У </w:t>
      </w:r>
      <w:r w:rsidDel="00000000" w:rsidR="00000000" w:rsidRPr="00000000">
        <w:rPr>
          <w:rFonts w:ascii="Times New Roman" w:cs="Times New Roman" w:eastAsia="Times New Roman" w:hAnsi="Times New Roman"/>
          <w:sz w:val="28"/>
          <w:szCs w:val="28"/>
          <w:highlight w:val="white"/>
          <w:rtl w:val="0"/>
        </w:rPr>
        <w:t xml:space="preserve">спортивному комплексі</w:t>
      </w:r>
      <w:r w:rsidDel="00000000" w:rsidR="00000000" w:rsidRPr="00000000">
        <w:rPr>
          <w:rFonts w:ascii="Times New Roman" w:cs="Times New Roman" w:eastAsia="Times New Roman" w:hAnsi="Times New Roman"/>
          <w:sz w:val="28"/>
          <w:szCs w:val="28"/>
          <w:highlight w:val="white"/>
          <w:rtl w:val="0"/>
        </w:rPr>
        <w:t xml:space="preserve"> було проведено величезну кількість обласних, всеукраїнських та міжнародних змагань, зокрема:</w:t>
      </w:r>
      <w:r w:rsidDel="00000000" w:rsidR="00000000" w:rsidRPr="00000000">
        <w:rPr>
          <w:rFonts w:ascii="Times New Roman" w:cs="Times New Roman" w:eastAsia="Times New Roman" w:hAnsi="Times New Roman"/>
          <w:sz w:val="28"/>
          <w:szCs w:val="28"/>
          <w:rtl w:val="0"/>
        </w:rPr>
        <w:t xml:space="preserve"> чемпіонати та кубки України з легкої атлетики, художньої та естетичної гімнастики, степ-аеробіки, боксу, дзюдо, боротьби, стрільби з лука, карате, настільного тенісу та інших видів спорту; календарні матчі чемпіонату України з футзалу, баскетболу, індорхокею, гандболу; міжнародні спортивні заходи з легкої атлетики, спортивних бальних танців, естетичної та художньої гімнастики, рукопашного бою; ігри чемпіонів; ліга європейських чемпіонів з індорхокею; кубок чотирьох європейських команд з баскетболу; фінальний етап Кубка світу з сучасних танців; етапи чемпіонатів Європи з гандболу. Проведення спортивних заходів найвищого рівня у місті Суми є передумовами для подальшого розвитку спортивного туризму.  </w:t>
      </w:r>
    </w:p>
    <w:p w:rsidR="00000000" w:rsidDel="00000000" w:rsidP="00000000" w:rsidRDefault="00000000" w:rsidRPr="00000000" w14:paraId="00000063">
      <w:pPr>
        <w:spacing w:line="24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Важливим аспектом у питанні розвитку туризму є туристична навігація та комунікаційні туристичні продукти задля створення всіх необхідних умов для перебування туристів, зокрема, щоб допомогти зрозуміти, що саме і де знаходиться у територіальній громаді. </w:t>
      </w:r>
      <w:r w:rsidDel="00000000" w:rsidR="00000000" w:rsidRPr="00000000">
        <w:rPr>
          <w:rFonts w:ascii="Times New Roman" w:cs="Times New Roman" w:eastAsia="Times New Roman" w:hAnsi="Times New Roman"/>
          <w:sz w:val="28"/>
          <w:szCs w:val="28"/>
          <w:highlight w:val="white"/>
          <w:rtl w:val="0"/>
        </w:rPr>
        <w:t xml:space="preserve">Управлінням стратегічного розвитку міста</w:t>
      </w:r>
      <w:r w:rsidDel="00000000" w:rsidR="00000000" w:rsidRPr="00000000">
        <w:rPr>
          <w:rFonts w:ascii="Times New Roman" w:cs="Times New Roman" w:eastAsia="Times New Roman" w:hAnsi="Times New Roman"/>
          <w:sz w:val="28"/>
          <w:szCs w:val="28"/>
          <w:highlight w:val="white"/>
          <w:rtl w:val="0"/>
        </w:rPr>
        <w:t xml:space="preserve"> та КУ “Агенція промоції “Суми” проведена масштабна робота у даному напрямку:</w:t>
      </w:r>
    </w:p>
    <w:p w:rsidR="00000000" w:rsidDel="00000000" w:rsidP="00000000" w:rsidRDefault="00000000" w:rsidRPr="00000000" w14:paraId="00000064">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створено туристичний портал “Відвідайте Суми” з англомовною версією (в 2019 році сайт відвідало 7544 людини та переглянули 83 151 користувачі, за 2020 рік сайт відвідало 18 035 людини та 137 549 переглядів; за 10 місяців 2021 року - 24 245 користувачі та 128 220 переглядів, з кожним роком кількість відвідувань зростає на 139% та  34%);</w:t>
      </w:r>
      <w:r w:rsidDel="00000000" w:rsidR="00000000" w:rsidRPr="00000000">
        <w:rPr>
          <w:rtl w:val="0"/>
        </w:rPr>
      </w:r>
    </w:p>
    <w:p w:rsidR="00000000" w:rsidDel="00000000" w:rsidP="00000000" w:rsidRDefault="00000000" w:rsidRPr="00000000" w14:paraId="00000065">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просування міста у соціальних мережах Facebook, Instagram, TikTok створено сторінки “Відвідайте Суми”, “Бренд міста Суми” “Агенція промоції Суми”;</w:t>
      </w:r>
      <w:r w:rsidDel="00000000" w:rsidR="00000000" w:rsidRPr="00000000">
        <w:rPr>
          <w:rtl w:val="0"/>
        </w:rPr>
      </w:r>
    </w:p>
    <w:p w:rsidR="00000000" w:rsidDel="00000000" w:rsidP="00000000" w:rsidRDefault="00000000" w:rsidRPr="00000000" w14:paraId="00000066">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w:t>
      </w:r>
      <w:r w:rsidDel="00000000" w:rsidR="00000000" w:rsidRPr="00000000">
        <w:rPr>
          <w:rFonts w:ascii="Times New Roman" w:cs="Times New Roman" w:eastAsia="Times New Roman" w:hAnsi="Times New Roman"/>
          <w:sz w:val="28"/>
          <w:szCs w:val="28"/>
          <w:highlight w:val="white"/>
          <w:rtl w:val="0"/>
        </w:rPr>
        <w:t xml:space="preserve">еалізовано перший в Україні проєкт - туристичний гід з технологією доповненої реальності в особі Івана Герасимовича Харитоненка та Герасима Кондратьєва, до екскурсії включено </w:t>
      </w:r>
      <w:r w:rsidDel="00000000" w:rsidR="00000000" w:rsidRPr="00000000">
        <w:rPr>
          <w:rFonts w:ascii="Times New Roman" w:cs="Times New Roman" w:eastAsia="Times New Roman" w:hAnsi="Times New Roman"/>
          <w:sz w:val="28"/>
          <w:szCs w:val="28"/>
          <w:highlight w:val="white"/>
          <w:rtl w:val="0"/>
        </w:rPr>
        <w:t xml:space="preserve">4</w:t>
      </w:r>
      <w:r w:rsidDel="00000000" w:rsidR="00000000" w:rsidRPr="00000000">
        <w:rPr>
          <w:rFonts w:ascii="Times New Roman" w:cs="Times New Roman" w:eastAsia="Times New Roman" w:hAnsi="Times New Roman"/>
          <w:sz w:val="28"/>
          <w:szCs w:val="28"/>
          <w:highlight w:val="white"/>
          <w:rtl w:val="0"/>
        </w:rPr>
        <w:t xml:space="preserve">7 туристичних локацій міста. </w:t>
      </w:r>
      <w:r w:rsidDel="00000000" w:rsidR="00000000" w:rsidRPr="00000000">
        <w:rPr>
          <w:rFonts w:ascii="Times New Roman" w:cs="Times New Roman" w:eastAsia="Times New Roman" w:hAnsi="Times New Roman"/>
          <w:sz w:val="28"/>
          <w:szCs w:val="28"/>
          <w:highlight w:val="white"/>
          <w:rtl w:val="0"/>
        </w:rPr>
        <w:t xml:space="preserve">У 2019 році AR-гідом скористалося  446 осіб, у 2020 році - 3000 осіб, а за 10 місяців 2021 року - 1963 особи. </w:t>
      </w:r>
    </w:p>
    <w:p w:rsidR="00000000" w:rsidDel="00000000" w:rsidP="00000000" w:rsidRDefault="00000000" w:rsidRPr="00000000" w14:paraId="00000067">
      <w:pPr>
        <w:numPr>
          <w:ilvl w:val="0"/>
          <w:numId w:val="2"/>
        </w:numPr>
        <w:shd w:fill="ffffff" w:val="clear"/>
        <w:spacing w:line="240" w:lineRule="auto"/>
        <w:ind w:left="720" w:right="7.2047244094488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встановлені 2 туристично-інформаційні стели, з використанням англійської мови і шрифта Брайля;</w:t>
      </w:r>
      <w:r w:rsidDel="00000000" w:rsidR="00000000" w:rsidRPr="00000000">
        <w:rPr>
          <w:rtl w:val="0"/>
        </w:rPr>
      </w:r>
    </w:p>
    <w:p w:rsidR="00000000" w:rsidDel="00000000" w:rsidP="00000000" w:rsidRDefault="00000000" w:rsidRPr="00000000" w14:paraId="00000068">
      <w:pPr>
        <w:widowControl w:val="0"/>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розміщено та оновлено інформацію про місто на туристичних сайтах України Tripadvisor, IGoToWorld, Державного агентства розвитку туризму:</w:t>
      </w:r>
    </w:p>
    <w:p w:rsidR="00000000" w:rsidDel="00000000" w:rsidP="00000000" w:rsidRDefault="00000000" w:rsidRPr="00000000" w14:paraId="00000069">
      <w:pPr>
        <w:keepLines w:val="1"/>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Туристичні послуги надають 32 суб’єкти туристичної діяльності та 7 туристичних операторів.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A">
      <w:pPr>
        <w:spacing w:line="240" w:lineRule="auto"/>
        <w:ind w:right="7.204724409448886"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 місті розроблені туристичні </w:t>
      </w:r>
      <w:r w:rsidDel="00000000" w:rsidR="00000000" w:rsidRPr="00000000">
        <w:rPr>
          <w:rFonts w:ascii="Times New Roman" w:cs="Times New Roman" w:eastAsia="Times New Roman" w:hAnsi="Times New Roman"/>
          <w:sz w:val="28"/>
          <w:szCs w:val="28"/>
          <w:highlight w:val="white"/>
          <w:rtl w:val="0"/>
        </w:rPr>
        <w:t xml:space="preserve">маршрути: </w:t>
      </w:r>
      <w:r w:rsidDel="00000000" w:rsidR="00000000" w:rsidRPr="00000000">
        <w:rPr>
          <w:rFonts w:ascii="Times New Roman" w:cs="Times New Roman" w:eastAsia="Times New Roman" w:hAnsi="Times New Roman"/>
          <w:sz w:val="28"/>
          <w:szCs w:val="28"/>
          <w:highlight w:val="white"/>
          <w:rtl w:val="0"/>
        </w:rPr>
        <w:t xml:space="preserve">“Пішохідний маршрут містом” “Цікавинки рідного міста або контактні скульптури Сум”, “Казкове місто Суми”, “Оглядова екскурсія містом Суми”, “Містичні Суми”, послугами екскурсій </w:t>
      </w:r>
      <w:r w:rsidDel="00000000" w:rsidR="00000000" w:rsidRPr="00000000">
        <w:rPr>
          <w:rFonts w:ascii="Times New Roman" w:cs="Times New Roman" w:eastAsia="Times New Roman" w:hAnsi="Times New Roman"/>
          <w:sz w:val="28"/>
          <w:szCs w:val="28"/>
          <w:highlight w:val="white"/>
          <w:rtl w:val="0"/>
        </w:rPr>
        <w:t xml:space="preserve">КУ “Агенція промоції Суми”</w:t>
      </w:r>
      <w:r w:rsidDel="00000000" w:rsidR="00000000" w:rsidRPr="00000000">
        <w:rPr>
          <w:rFonts w:ascii="Times New Roman" w:cs="Times New Roman" w:eastAsia="Times New Roman" w:hAnsi="Times New Roman"/>
          <w:sz w:val="28"/>
          <w:szCs w:val="28"/>
          <w:highlight w:val="white"/>
          <w:rtl w:val="0"/>
        </w:rPr>
        <w:t xml:space="preserve"> скористалися</w:t>
      </w:r>
      <w:r w:rsidDel="00000000" w:rsidR="00000000" w:rsidRPr="00000000">
        <w:rPr>
          <w:rFonts w:ascii="Times New Roman" w:cs="Times New Roman" w:eastAsia="Times New Roman" w:hAnsi="Times New Roman"/>
          <w:sz w:val="28"/>
          <w:szCs w:val="28"/>
          <w:highlight w:val="white"/>
          <w:rtl w:val="0"/>
        </w:rPr>
        <w:t xml:space="preserve"> 780 осіб, з них для місцевого жителя 600 осіб, 150 внутрішніх туристів з міст України та 30 іноземних туристів.</w:t>
      </w:r>
      <w:r w:rsidDel="00000000" w:rsidR="00000000" w:rsidRPr="00000000">
        <w:rPr>
          <w:rFonts w:ascii="Times New Roman" w:cs="Times New Roman" w:eastAsia="Times New Roman" w:hAnsi="Times New Roman"/>
          <w:sz w:val="28"/>
          <w:szCs w:val="28"/>
          <w:highlight w:val="white"/>
          <w:rtl w:val="0"/>
        </w:rPr>
        <w:t xml:space="preserve"> Приватними туристичними агентами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 2021 рік було проведено близько 100 екскурсій: з них 70 екскурсій для 1000 туристів з Києва, Полтави, Харкова, Львова, Черкас та 15 екскурсій для місцевих жителів.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B">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готельно-ресторанного бізнесу </w:t>
      </w:r>
      <w:r w:rsidDel="00000000" w:rsidR="00000000" w:rsidRPr="00000000">
        <w:rPr>
          <w:rFonts w:ascii="Times New Roman" w:cs="Times New Roman" w:eastAsia="Times New Roman" w:hAnsi="Times New Roman"/>
          <w:sz w:val="28"/>
          <w:szCs w:val="28"/>
          <w:highlight w:val="white"/>
          <w:rtl w:val="0"/>
        </w:rPr>
        <w:t xml:space="preserve">є невід'ємною складовою </w:t>
      </w:r>
      <w:r w:rsidDel="00000000" w:rsidR="00000000" w:rsidRPr="00000000">
        <w:rPr>
          <w:rFonts w:ascii="Times New Roman" w:cs="Times New Roman" w:eastAsia="Times New Roman" w:hAnsi="Times New Roman"/>
          <w:sz w:val="28"/>
          <w:szCs w:val="28"/>
          <w:rtl w:val="0"/>
        </w:rPr>
        <w:t xml:space="preserve">туристичної галузі СМТГ, яка дозволяє сформувати позитивний туристичний імідж та сприяє ефективній організації діяльності та повному задоволенню потреб туристів. </w:t>
      </w:r>
    </w:p>
    <w:p w:rsidR="00000000" w:rsidDel="00000000" w:rsidP="00000000" w:rsidRDefault="00000000" w:rsidRPr="00000000" w14:paraId="0000006C">
      <w:pPr>
        <w:spacing w:line="24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sz w:val="28"/>
          <w:szCs w:val="28"/>
          <w:rtl w:val="0"/>
        </w:rPr>
        <w:t xml:space="preserve">Сумській громаді діє 12 готелів і подібних засобів тимчасового розміщення (</w:t>
      </w:r>
      <w:r w:rsidDel="00000000" w:rsidR="00000000" w:rsidRPr="00000000">
        <w:rPr>
          <w:rFonts w:ascii="Times New Roman" w:cs="Times New Roman" w:eastAsia="Times New Roman" w:hAnsi="Times New Roman"/>
          <w:sz w:val="28"/>
          <w:szCs w:val="28"/>
          <w:rtl w:val="0"/>
        </w:rPr>
        <w:t xml:space="preserve">надання в оренду будинків, упоряджених або неупоряджених квартир чи апартаментів для постійного проживання зазвичай на місячний або річний термін)</w:t>
      </w:r>
      <w:r w:rsidDel="00000000" w:rsidR="00000000" w:rsidRPr="00000000">
        <w:rPr>
          <w:rFonts w:ascii="Times New Roman" w:cs="Times New Roman" w:eastAsia="Times New Roman" w:hAnsi="Times New Roman"/>
          <w:sz w:val="28"/>
          <w:szCs w:val="28"/>
          <w:rtl w:val="0"/>
        </w:rPr>
        <w:t xml:space="preserve">, 6 засобів розміщування на період відпустки та іншого тимчасового проживання, 4 заклади інших засобів тимчасового розміщення. </w:t>
      </w:r>
      <w:r w:rsidDel="00000000" w:rsidR="00000000" w:rsidRPr="00000000">
        <w:rPr>
          <w:rFonts w:ascii="Times New Roman" w:cs="Times New Roman" w:eastAsia="Times New Roman" w:hAnsi="Times New Roman"/>
          <w:sz w:val="28"/>
          <w:szCs w:val="28"/>
          <w:highlight w:val="white"/>
          <w:rtl w:val="0"/>
        </w:rPr>
        <w:t xml:space="preserve">У громаді зареєстровано 140 ресторанів та закладів мобільного харчування, які своєю різноманітністю задовільнять будь-який смак. У Сумській громаді представлені всі кухні світу та створено комфортний сервіс за відносно бюджетний чек. </w:t>
      </w:r>
    </w:p>
    <w:p w:rsidR="00000000" w:rsidDel="00000000" w:rsidP="00000000" w:rsidRDefault="00000000" w:rsidRPr="00000000" w14:paraId="0000006D">
      <w:pPr>
        <w:spacing w:line="24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Управлінням була налагоджена тісна </w:t>
      </w:r>
      <w:r w:rsidDel="00000000" w:rsidR="00000000" w:rsidRPr="00000000">
        <w:rPr>
          <w:rFonts w:ascii="Times New Roman" w:cs="Times New Roman" w:eastAsia="Times New Roman" w:hAnsi="Times New Roman"/>
          <w:sz w:val="28"/>
          <w:szCs w:val="28"/>
          <w:rtl w:val="0"/>
        </w:rPr>
        <w:t xml:space="preserve">співпраця з готельно-ресторанним бізнесом: включення їх представників до робочих груп та координаційної ради щодо питань маркетингової політики та впровадження бренду, </w:t>
      </w:r>
      <w:r w:rsidDel="00000000" w:rsidR="00000000" w:rsidRPr="00000000">
        <w:rPr>
          <w:rFonts w:ascii="Times New Roman" w:cs="Times New Roman" w:eastAsia="Times New Roman" w:hAnsi="Times New Roman"/>
          <w:sz w:val="28"/>
          <w:szCs w:val="28"/>
          <w:rtl w:val="0"/>
        </w:rPr>
        <w:t xml:space="preserve">розміщення інформації про заклади на сторінках </w:t>
      </w:r>
      <w:r w:rsidDel="00000000" w:rsidR="00000000" w:rsidRPr="00000000">
        <w:rPr>
          <w:rFonts w:ascii="Times New Roman" w:cs="Times New Roman" w:eastAsia="Times New Roman" w:hAnsi="Times New Roman"/>
          <w:sz w:val="28"/>
          <w:szCs w:val="28"/>
          <w:rtl w:val="0"/>
        </w:rPr>
        <w:t xml:space="preserve">туристичного порталу “Відвідайте Суми”, у соціальних мережах (“Відвідайте Суми”, “Бренд міста Суми”). У готелях та ресторанах розповсюджуються туристичні карти та путівники, проводяться спільні проєкти для містян. </w:t>
      </w:r>
      <w:r w:rsidDel="00000000" w:rsidR="00000000" w:rsidRPr="00000000">
        <w:rPr>
          <w:rtl w:val="0"/>
        </w:rPr>
      </w:r>
    </w:p>
    <w:p w:rsidR="00000000" w:rsidDel="00000000" w:rsidP="00000000" w:rsidRDefault="00000000" w:rsidRPr="00000000" w14:paraId="0000006E">
      <w:pPr>
        <w:spacing w:after="0" w:before="0" w:line="24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Обсяг доходів підприємств туристичної індустрії та індустрії гостинності (суб’єктів господарювання) за підсумками 2020 року (</w:t>
      </w:r>
      <w:r w:rsidDel="00000000" w:rsidR="00000000" w:rsidRPr="00000000">
        <w:rPr>
          <w:rFonts w:ascii="Times New Roman" w:cs="Times New Roman" w:eastAsia="Times New Roman" w:hAnsi="Times New Roman"/>
          <w:sz w:val="28"/>
          <w:szCs w:val="28"/>
          <w:rtl w:val="0"/>
        </w:rPr>
        <w:t xml:space="preserve">дані ДПІ у м. Суми Головного управління ДФС у Сумській області</w:t>
      </w:r>
      <w:r w:rsidDel="00000000" w:rsidR="00000000" w:rsidRPr="00000000">
        <w:rPr>
          <w:rFonts w:ascii="Times New Roman" w:cs="Times New Roman" w:eastAsia="Times New Roman" w:hAnsi="Times New Roman"/>
          <w:sz w:val="28"/>
          <w:szCs w:val="28"/>
          <w:highlight w:val="white"/>
          <w:rtl w:val="0"/>
        </w:rPr>
        <w:t xml:space="preserve">) становить приблизно 317,2 млн грн, у тому </w:t>
      </w:r>
      <w:r w:rsidDel="00000000" w:rsidR="00000000" w:rsidRPr="00000000">
        <w:rPr>
          <w:rFonts w:ascii="Times New Roman" w:cs="Times New Roman" w:eastAsia="Times New Roman" w:hAnsi="Times New Roman"/>
          <w:sz w:val="28"/>
          <w:szCs w:val="28"/>
          <w:highlight w:val="white"/>
          <w:rtl w:val="0"/>
        </w:rPr>
        <w:t xml:space="preserve">числі:</w:t>
      </w:r>
      <w:r w:rsidDel="00000000" w:rsidR="00000000" w:rsidRPr="00000000">
        <w:rPr>
          <w:rFonts w:ascii="Times New Roman" w:cs="Times New Roman" w:eastAsia="Times New Roman" w:hAnsi="Times New Roman"/>
          <w:sz w:val="28"/>
          <w:szCs w:val="28"/>
          <w:highlight w:val="white"/>
          <w:rtl w:val="0"/>
        </w:rPr>
        <w:t xml:space="preserve"> 129,8 млн грн - готелі, 27,8 млн грн - ресторани, 3,7 млн грн - туристичні агентства.  </w:t>
      </w:r>
    </w:p>
    <w:p w:rsidR="00000000" w:rsidDel="00000000" w:rsidP="00000000" w:rsidRDefault="00000000" w:rsidRPr="00000000" w14:paraId="0000006F">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надходжень до бюджету територіальної громади від </w:t>
      </w:r>
      <w:r w:rsidDel="00000000" w:rsidR="00000000" w:rsidRPr="00000000">
        <w:rPr>
          <w:rFonts w:ascii="Times New Roman" w:cs="Times New Roman" w:eastAsia="Times New Roman" w:hAnsi="Times New Roman"/>
          <w:sz w:val="28"/>
          <w:szCs w:val="28"/>
          <w:rtl w:val="0"/>
        </w:rPr>
        <w:t xml:space="preserve">туристичного збору </w:t>
      </w:r>
      <w:r w:rsidDel="00000000" w:rsidR="00000000" w:rsidRPr="00000000">
        <w:rPr>
          <w:rFonts w:ascii="Times New Roman" w:cs="Times New Roman" w:eastAsia="Times New Roman" w:hAnsi="Times New Roman"/>
          <w:sz w:val="28"/>
          <w:szCs w:val="28"/>
          <w:rtl w:val="0"/>
        </w:rPr>
        <w:t xml:space="preserve">за підсумками 2020 року склав - 501,2 тис грн, що на 32 % менше у порівнянні з показником 2019 року. За 10 місяців 2021 року від сплати туристичного збору юридичних осіб до бюджету громади надійшло 423,7 тис. грн., що на 36,1%  більше планового завдання, від сплати туристичного збору фізичних осіб - 59,3 тис грн, що на 8,9% менше від планового завдання. </w:t>
      </w:r>
    </w:p>
    <w:p w:rsidR="00000000" w:rsidDel="00000000" w:rsidP="00000000" w:rsidRDefault="00000000" w:rsidRPr="00000000" w14:paraId="00000070">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after="0" w:before="0" w:line="24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Динаміка наповнення бюджету від туристичного збору в 2019-2021 рік, тис. грн</w:t>
      </w:r>
    </w:p>
    <w:p w:rsidR="00000000" w:rsidDel="00000000" w:rsidP="00000000" w:rsidRDefault="00000000" w:rsidRPr="00000000" w14:paraId="00000072">
      <w:pPr>
        <w:spacing w:after="0" w:before="0" w:line="24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056263" cy="3443508"/>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056263" cy="3443508"/>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туристів, які сплатили туристичний збір (кількість ночівель), у 2019 році складала 35 456 осіб, у 2020 році - 20 048</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особи, а за 10 місяців 2021 року - 16 100 осіб. </w:t>
      </w:r>
    </w:p>
    <w:p w:rsidR="00000000" w:rsidDel="00000000" w:rsidP="00000000" w:rsidRDefault="00000000" w:rsidRPr="00000000" w14:paraId="00000074">
      <w:pPr>
        <w:spacing w:line="24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Сумська міська територіальна громада є громадою з величезним туристичним потенціалом, але поки що не користується очікуваним попитом серед внутрішнього і зовнішнього туриста. Тому наразі необхідно розпочати створення сучасних туристичних продуктів та промоцію своєї громади.</w:t>
      </w:r>
      <w:r w:rsidDel="00000000" w:rsidR="00000000" w:rsidRPr="00000000">
        <w:rPr>
          <w:rtl w:val="0"/>
        </w:rPr>
      </w:r>
    </w:p>
    <w:p w:rsidR="00000000" w:rsidDel="00000000" w:rsidP="00000000" w:rsidRDefault="00000000" w:rsidRPr="00000000" w14:paraId="00000075">
      <w:pPr>
        <w:spacing w:line="24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76">
      <w:pPr>
        <w:keepLines w:val="1"/>
        <w:shd w:fill="ffffff" w:val="clear"/>
        <w:spacing w:after="36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rFonts w:ascii="Times New Roman" w:cs="Times New Roman" w:eastAsia="Times New Roman" w:hAnsi="Times New Roman"/>
          <w:b w:val="1"/>
          <w:sz w:val="28"/>
          <w:szCs w:val="28"/>
          <w:rtl w:val="0"/>
        </w:rPr>
        <w:t xml:space="preserve">2.2. Визначення проблем </w:t>
      </w:r>
    </w:p>
    <w:p w:rsidR="00000000" w:rsidDel="00000000" w:rsidP="00000000" w:rsidRDefault="00000000" w:rsidRPr="00000000" w14:paraId="00000077">
      <w:pPr>
        <w:keepNext w:val="0"/>
        <w:keepLines w:val="1"/>
        <w:pageBreakBefore w:val="0"/>
        <w:spacing w:line="240" w:lineRule="auto"/>
        <w:ind w:right="-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сьогодні, за наявності достатньої кількості туристично привабливих об'єктів, як історичного, так і природного характеру, місто Суми все ще не зайняло гідного місця на туристичній мапі України, Європи та світу. Конкурентоспроможність туристичного продукту громади залишається низькою, що зумовлює недостатню кількість туристів, малий розмір надходжень від галузі до бюджету Сумської міської територіальної громади та інвестицій у галузь. Причиною цього є несформованість туристичного продукту та його недостатня промоція, низький рівень розвитку туристичної екосистеми та відсутність системного підходу до промоції сучасного іміджу міста. </w:t>
      </w:r>
    </w:p>
    <w:p w:rsidR="00000000" w:rsidDel="00000000" w:rsidP="00000000" w:rsidRDefault="00000000" w:rsidRPr="00000000" w14:paraId="00000078">
      <w:pPr>
        <w:keepLines w:val="1"/>
        <w:spacing w:line="240" w:lineRule="auto"/>
        <w:ind w:right="-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перешкодами на шляху до перетворення туристичної сфери громади в сучасну, прибуткову галузь економіки є:</w:t>
      </w:r>
    </w:p>
    <w:p w:rsidR="00000000" w:rsidDel="00000000" w:rsidP="00000000" w:rsidRDefault="00000000" w:rsidRPr="00000000" w14:paraId="00000079">
      <w:pPr>
        <w:keepLines w:val="1"/>
        <w:spacing w:line="240" w:lineRule="auto"/>
        <w:ind w:left="720" w:right="-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недостатній рівень розвитку інформаційно-туристичної  інфраструктури</w:t>
      </w:r>
      <w:r w:rsidDel="00000000" w:rsidR="00000000" w:rsidRPr="00000000">
        <w:rPr>
          <w:rFonts w:ascii="Times New Roman" w:cs="Times New Roman" w:eastAsia="Times New Roman" w:hAnsi="Times New Roman"/>
          <w:sz w:val="28"/>
          <w:szCs w:val="28"/>
          <w:rtl w:val="0"/>
        </w:rPr>
        <w:t xml:space="preserve"> (недостатній рівень інформаційної підтримки та промоції туристичної галузі СМТГ);</w:t>
      </w:r>
    </w:p>
    <w:p w:rsidR="00000000" w:rsidDel="00000000" w:rsidP="00000000" w:rsidRDefault="00000000" w:rsidRPr="00000000" w14:paraId="0000007A">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несистемність інформаційно-промоційних кампаній;</w:t>
      </w:r>
    </w:p>
    <w:p w:rsidR="00000000" w:rsidDel="00000000" w:rsidP="00000000" w:rsidRDefault="00000000" w:rsidRPr="00000000" w14:paraId="0000007B">
      <w:pPr>
        <w:spacing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нестача нових туристичних інноваційних продуктів, маршрутів і об'єктів показу;</w:t>
      </w:r>
    </w:p>
    <w:p w:rsidR="00000000" w:rsidDel="00000000" w:rsidP="00000000" w:rsidRDefault="00000000" w:rsidRPr="00000000" w14:paraId="0000007C">
      <w:pPr>
        <w:spacing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недостатній рівень поінформованості місцевої громади щодо культурно- історичної спадщини, природної унікальності та туристичного потенціалу;</w:t>
      </w:r>
    </w:p>
    <w:p w:rsidR="00000000" w:rsidDel="00000000" w:rsidP="00000000" w:rsidRDefault="00000000" w:rsidRPr="00000000" w14:paraId="0000007D">
      <w:pPr>
        <w:spacing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недосконале логістичне сполучення з іншими містами.</w:t>
      </w:r>
    </w:p>
    <w:p w:rsidR="00000000" w:rsidDel="00000000" w:rsidP="00000000" w:rsidRDefault="00000000" w:rsidRPr="00000000" w14:paraId="0000007E">
      <w:pPr>
        <w:spacing w:line="24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зазначити, що на початку 2020 року увесь світ, у тому числі і Україна, зіткнувся із епідемічною кризою, викликаною пандемією </w:t>
      </w:r>
      <w:r w:rsidDel="00000000" w:rsidR="00000000" w:rsidRPr="00000000">
        <w:rPr>
          <w:rFonts w:ascii="Times New Roman" w:cs="Times New Roman" w:eastAsia="Times New Roman" w:hAnsi="Times New Roman"/>
          <w:sz w:val="28"/>
          <w:szCs w:val="28"/>
          <w:highlight w:val="white"/>
          <w:rtl w:val="0"/>
        </w:rPr>
        <w:t xml:space="preserve">COVID-19. </w:t>
      </w:r>
      <w:r w:rsidDel="00000000" w:rsidR="00000000" w:rsidRPr="00000000">
        <w:rPr>
          <w:rFonts w:ascii="Times New Roman" w:cs="Times New Roman" w:eastAsia="Times New Roman" w:hAnsi="Times New Roman"/>
          <w:sz w:val="28"/>
          <w:szCs w:val="28"/>
          <w:rtl w:val="0"/>
        </w:rPr>
        <w:t xml:space="preserve">Туризм є однією із галузей, яка постраждала найбільше, проте, пов’язані з епідемічною ситуацією обмеження, з якими ми вже звикаємо жити, можуть відкрити “вікно можливостей” для розвитку внутрішнього туризму. </w:t>
      </w:r>
      <w:r w:rsidDel="00000000" w:rsidR="00000000" w:rsidRPr="00000000">
        <w:rPr>
          <w:rtl w:val="0"/>
        </w:rPr>
      </w:r>
    </w:p>
    <w:p w:rsidR="00000000" w:rsidDel="00000000" w:rsidP="00000000" w:rsidRDefault="00000000" w:rsidRPr="00000000" w14:paraId="0000007F">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keepNext w:val="1"/>
        <w:keepLines w:val="1"/>
        <w:pageBreakBefore w:val="0"/>
        <w:spacing w:line="240" w:lineRule="auto"/>
        <w:ind w:right="-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Внаслідок реалізації заходів Програми </w:t>
      </w:r>
      <w:r w:rsidDel="00000000" w:rsidR="00000000" w:rsidRPr="00000000">
        <w:rPr>
          <w:rFonts w:ascii="Times New Roman" w:cs="Times New Roman" w:eastAsia="Times New Roman" w:hAnsi="Times New Roman"/>
          <w:sz w:val="28"/>
          <w:szCs w:val="28"/>
          <w:rtl w:val="0"/>
        </w:rPr>
        <w:t xml:space="preserve">вигоди</w:t>
      </w:r>
      <w:r w:rsidDel="00000000" w:rsidR="00000000" w:rsidRPr="00000000">
        <w:rPr>
          <w:rFonts w:ascii="Times New Roman" w:cs="Times New Roman" w:eastAsia="Times New Roman" w:hAnsi="Times New Roman"/>
          <w:sz w:val="28"/>
          <w:szCs w:val="28"/>
          <w:rtl w:val="0"/>
        </w:rPr>
        <w:t xml:space="preserve"> та витрати за сферами</w:t>
      </w:r>
    </w:p>
    <w:p w:rsidR="00000000" w:rsidDel="00000000" w:rsidP="00000000" w:rsidRDefault="00000000" w:rsidRPr="00000000" w14:paraId="00000081">
      <w:pPr>
        <w:keepNext w:val="1"/>
        <w:keepLines w:val="1"/>
        <w:pageBreakBefore w:val="0"/>
        <w:spacing w:line="240" w:lineRule="auto"/>
        <w:ind w:right="-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впливу розподіляються:</w:t>
      </w:r>
    </w:p>
    <w:p w:rsidR="00000000" w:rsidDel="00000000" w:rsidP="00000000" w:rsidRDefault="00000000" w:rsidRPr="00000000" w14:paraId="00000082">
      <w:pPr>
        <w:keepNext w:val="1"/>
        <w:keepLines w:val="1"/>
        <w:pageBreakBefore w:val="0"/>
        <w:spacing w:line="240" w:lineRule="auto"/>
        <w:ind w:right="-7" w:firstLine="720"/>
        <w:jc w:val="center"/>
        <w:rPr>
          <w:rFonts w:ascii="Times New Roman" w:cs="Times New Roman" w:eastAsia="Times New Roman" w:hAnsi="Times New Roman"/>
          <w:b w:val="1"/>
          <w:sz w:val="28"/>
          <w:szCs w:val="28"/>
        </w:rPr>
      </w:pPr>
      <w:r w:rsidDel="00000000" w:rsidR="00000000" w:rsidRPr="00000000">
        <w:rPr>
          <w:rtl w:val="0"/>
        </w:rPr>
      </w:r>
    </w:p>
    <w:tbl>
      <w:tblPr>
        <w:tblStyle w:val="Table3"/>
        <w:tblW w:w="96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Вигоди</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Витрати</w:t>
            </w:r>
          </w:p>
        </w:tc>
      </w:tr>
      <w:tr>
        <w:trPr>
          <w:cantSplit w:val="0"/>
          <w:trHeight w:val="48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5">
            <w:pPr>
              <w:keepNext w:val="1"/>
              <w:keepLines w:val="1"/>
              <w:pageBreakBefore w:val="0"/>
              <w:widowControl w:val="0"/>
              <w:spacing w:line="240" w:lineRule="auto"/>
              <w:ind w:right="-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Сфера інтересів органів місцевого самоврядування</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Збільшення доходної частини бюджету за рахунок податків</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keepNext w:val="1"/>
              <w:keepLines w:val="1"/>
              <w:pageBreakBefore w:val="0"/>
              <w:widowControl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Витрати на впровадження заходів з маркетингу та промоції Сумської міської ТГ</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Підвищення конкурентоспроможності громади</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keepNext w:val="1"/>
              <w:keepLines w:val="1"/>
              <w:pageBreakBefore w:val="0"/>
              <w:widowControl w:val="0"/>
              <w:pBdr>
                <w:top w:space="0" w:sz="0" w:val="nil"/>
                <w:left w:space="0" w:sz="0" w:val="nil"/>
                <w:bottom w:space="0" w:sz="0" w:val="nil"/>
                <w:right w:space="0" w:sz="0" w:val="nil"/>
                <w:between w:space="0" w:sz="0" w:val="nil"/>
              </w:pBdr>
              <w:spacing w:after="0" w:before="0" w:line="240" w:lineRule="auto"/>
              <w:ind w:left="0" w:right="-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Витрати на інформаційну підтримку та промоцію туристичної галузі С</w:t>
            </w:r>
            <w:r w:rsidDel="00000000" w:rsidR="00000000" w:rsidRPr="00000000">
              <w:rPr>
                <w:rFonts w:ascii="Times New Roman" w:cs="Times New Roman" w:eastAsia="Times New Roman" w:hAnsi="Times New Roman"/>
                <w:sz w:val="28"/>
                <w:szCs w:val="28"/>
                <w:rtl w:val="0"/>
              </w:rPr>
              <w:t xml:space="preserve">умської міської ТГ</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Посилення і підвищення почуття гордості населення про свою громаду</w:t>
            </w:r>
          </w:p>
        </w:tc>
        <w:tc>
          <w:tcPr>
            <w:shd w:fill="auto" w:val="clear"/>
            <w:tcMar>
              <w:top w:w="100.0" w:type="dxa"/>
              <w:left w:w="100.0" w:type="dxa"/>
              <w:bottom w:w="100.0" w:type="dxa"/>
              <w:right w:w="100.0" w:type="dxa"/>
            </w:tcMar>
          </w:tcPr>
          <w:p w:rsidR="00000000" w:rsidDel="00000000" w:rsidP="00000000" w:rsidRDefault="00000000" w:rsidRPr="00000000" w14:paraId="0000008C">
            <w:pPr>
              <w:keepNext w:val="1"/>
              <w:keepLines w:val="1"/>
              <w:pageBreakBefore w:val="0"/>
              <w:widowControl w:val="0"/>
              <w:pBdr>
                <w:top w:space="0" w:sz="0" w:val="nil"/>
                <w:left w:space="0" w:sz="0" w:val="nil"/>
                <w:bottom w:space="0" w:sz="0" w:val="nil"/>
                <w:right w:space="0" w:sz="0" w:val="nil"/>
                <w:between w:space="0" w:sz="0" w:val="nil"/>
              </w:pBdr>
              <w:spacing w:after="0" w:before="0" w:line="240" w:lineRule="auto"/>
              <w:ind w:left="0" w:right="-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Витрати на розробку матеріалів про історію та унікальність громади</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Знання про культурну спадщину на місцевому та загальноукраїнському рівнях</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keepNext w:val="1"/>
              <w:keepLines w:val="1"/>
              <w:pageBreakBefore w:val="0"/>
              <w:widowControl w:val="0"/>
              <w:pBdr>
                <w:top w:space="0" w:sz="0" w:val="nil"/>
                <w:left w:space="0" w:sz="0" w:val="nil"/>
                <w:bottom w:space="0" w:sz="0" w:val="nil"/>
                <w:right w:space="0" w:sz="0" w:val="nil"/>
                <w:between w:space="0" w:sz="0" w:val="nil"/>
              </w:pBdr>
              <w:spacing w:after="0" w:before="0" w:line="240" w:lineRule="auto"/>
              <w:ind w:left="0" w:right="-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Витрати на популяризацію культурної спадщини</w:t>
            </w: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Поява нових інвесторів та збільшення інвестицій</w:t>
            </w:r>
          </w:p>
        </w:tc>
        <w:tc>
          <w:tcPr>
            <w:shd w:fill="auto" w:val="clear"/>
            <w:tcMar>
              <w:top w:w="100.0" w:type="dxa"/>
              <w:left w:w="100.0" w:type="dxa"/>
              <w:bottom w:w="100.0" w:type="dxa"/>
              <w:right w:w="100.0" w:type="dxa"/>
            </w:tcMar>
          </w:tcPr>
          <w:p w:rsidR="00000000" w:rsidDel="00000000" w:rsidP="00000000" w:rsidRDefault="00000000" w:rsidRPr="00000000" w14:paraId="00000090">
            <w:pPr>
              <w:keepNext w:val="1"/>
              <w:keepLines w:val="1"/>
              <w:pageBreakBefore w:val="0"/>
              <w:widowControl w:val="0"/>
              <w:pBdr>
                <w:top w:space="0" w:sz="0" w:val="nil"/>
                <w:left w:space="0" w:sz="0" w:val="nil"/>
                <w:bottom w:space="0" w:sz="0" w:val="nil"/>
                <w:right w:space="0" w:sz="0" w:val="nil"/>
                <w:between w:space="0" w:sz="0" w:val="nil"/>
              </w:pBdr>
              <w:spacing w:after="0" w:before="0" w:line="240" w:lineRule="auto"/>
              <w:ind w:left="0" w:right="-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Витрати на впровадження заходів з маркетингу та промоції Сумської міської ТГ</w:t>
            </w:r>
          </w:p>
        </w:tc>
      </w:tr>
      <w:tr>
        <w:trPr>
          <w:cantSplit w:val="0"/>
          <w:trHeight w:val="48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1">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Сфера інтересів мешканців громади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Підвищення відчуття комфортності та зручності під час власного відпочинку та дозвілля в місті</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Витрати на впровадження заходів з маркетингу та промоції Сумської міської ТГ</w:t>
            </w:r>
            <w:r w:rsidDel="00000000" w:rsidR="00000000" w:rsidRPr="00000000">
              <w:rPr>
                <w:rFonts w:ascii="Times New Roman" w:cs="Times New Roman" w:eastAsia="Times New Roman" w:hAnsi="Times New Roman"/>
                <w:sz w:val="28"/>
                <w:szCs w:val="28"/>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keepNext w:val="1"/>
              <w:keepLines w:val="1"/>
              <w:pageBreakBefore w:val="0"/>
              <w:widowControl w:val="0"/>
              <w:pBdr>
                <w:top w:space="0" w:sz="0" w:val="nil"/>
                <w:left w:space="0" w:sz="0" w:val="nil"/>
                <w:bottom w:space="0" w:sz="0" w:val="nil"/>
                <w:right w:space="0" w:sz="0" w:val="nil"/>
                <w:between w:space="0" w:sz="0" w:val="nil"/>
              </w:pBdr>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Збільшення кількості робочих місць</w:t>
            </w:r>
          </w:p>
        </w:tc>
        <w:tc>
          <w:tcPr>
            <w:shd w:fill="auto" w:val="clear"/>
            <w:tcMar>
              <w:top w:w="100.0" w:type="dxa"/>
              <w:left w:w="100.0" w:type="dxa"/>
              <w:bottom w:w="100.0" w:type="dxa"/>
              <w:right w:w="100.0" w:type="dxa"/>
            </w:tcMar>
          </w:tcPr>
          <w:p w:rsidR="00000000" w:rsidDel="00000000" w:rsidP="00000000" w:rsidRDefault="00000000" w:rsidRPr="00000000" w14:paraId="00000096">
            <w:pPr>
              <w:keepNext w:val="1"/>
              <w:keepLines w:val="1"/>
              <w:pageBreakBefore w:val="0"/>
              <w:widowControl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Витрати на впровадження заходів з маркетингу та промоції Сумської міської ТГ</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7">
            <w:pPr>
              <w:keepNext w:val="1"/>
              <w:keepLines w:val="1"/>
              <w:pageBreakBefore w:val="0"/>
              <w:widowControl w:val="0"/>
              <w:spacing w:line="240" w:lineRule="auto"/>
              <w:ind w:right="-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Сфера інтересів підприємців</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keepNext w:val="0"/>
              <w:keepLines w:val="0"/>
              <w:pageBreakBefore w:val="0"/>
              <w:widowControl w:val="1"/>
              <w:spacing w:line="240" w:lineRule="auto"/>
              <w:ind w:right="-7"/>
              <w:rPr>
                <w:rFonts w:ascii="Times New Roman" w:cs="Times New Roman" w:eastAsia="Times New Roman" w:hAnsi="Times New Roman"/>
                <w:sz w:val="28"/>
                <w:szCs w:val="28"/>
              </w:rPr>
            </w:pPr>
            <w:bookmarkStart w:colFirst="0" w:colLast="0" w:name="_heading=h.wzd0zb9fe0b5" w:id="1"/>
            <w:bookmarkEnd w:id="1"/>
            <w:r w:rsidDel="00000000" w:rsidR="00000000" w:rsidRPr="00000000">
              <w:rPr>
                <w:rFonts w:ascii="Times New Roman" w:cs="Times New Roman" w:eastAsia="Times New Roman" w:hAnsi="Times New Roman"/>
                <w:sz w:val="28"/>
                <w:szCs w:val="28"/>
                <w:rtl w:val="0"/>
              </w:rPr>
              <w:t xml:space="preserve">Підвищення споживання товарів та послуг у виробничій сфері та сфері обслуговування, пов’язаних з туризмом</w:t>
            </w:r>
          </w:p>
        </w:tc>
        <w:tc>
          <w:tcPr>
            <w:shd w:fill="auto" w:val="clear"/>
            <w:tcMar>
              <w:top w:w="100.0" w:type="dxa"/>
              <w:left w:w="100.0" w:type="dxa"/>
              <w:bottom w:w="100.0" w:type="dxa"/>
              <w:right w:w="100.0" w:type="dxa"/>
            </w:tcMar>
          </w:tcPr>
          <w:p w:rsidR="00000000" w:rsidDel="00000000" w:rsidP="00000000" w:rsidRDefault="00000000" w:rsidRPr="00000000" w14:paraId="0000009A">
            <w:pPr>
              <w:keepNext w:val="1"/>
              <w:keepLines w:val="1"/>
              <w:pageBreakBefore w:val="0"/>
              <w:widowControl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Витрати на впровадження заходів з маркетингу та промоції Сумської міської ТГ</w:t>
            </w:r>
          </w:p>
        </w:tc>
      </w:tr>
    </w:tbl>
    <w:p w:rsidR="00000000" w:rsidDel="00000000" w:rsidP="00000000" w:rsidRDefault="00000000" w:rsidRPr="00000000" w14:paraId="0000009B">
      <w:pPr>
        <w:keepNext w:val="0"/>
        <w:keepLines w:val="0"/>
        <w:pageBreakBefore w:val="0"/>
        <w:widowControl w:val="0"/>
        <w:spacing w:line="240" w:lineRule="auto"/>
        <w:ind w:left="-141.7322834645671" w:right="-7"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C">
      <w:pPr>
        <w:keepNext w:val="0"/>
        <w:keepLines w:val="0"/>
        <w:pageBreakBefore w:val="0"/>
        <w:widowControl w:val="0"/>
        <w:spacing w:line="240" w:lineRule="auto"/>
        <w:ind w:left="-141.7322834645671" w:right="-7"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D">
      <w:pPr>
        <w:keepNext w:val="0"/>
        <w:keepLines w:val="0"/>
        <w:pageBreakBefore w:val="0"/>
        <w:widowControl w:val="0"/>
        <w:spacing w:line="240" w:lineRule="auto"/>
        <w:ind w:left="-141.7322834645671" w:right="-7"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 </w:t>
      </w:r>
      <w:r w:rsidDel="00000000" w:rsidR="00000000" w:rsidRPr="00000000">
        <w:rPr>
          <w:rFonts w:ascii="Times New Roman" w:cs="Times New Roman" w:eastAsia="Times New Roman" w:hAnsi="Times New Roman"/>
          <w:b w:val="1"/>
          <w:sz w:val="28"/>
          <w:szCs w:val="28"/>
          <w:rtl w:val="0"/>
        </w:rPr>
        <w:t xml:space="preserve">Мета Програми</w:t>
      </w:r>
      <w:r w:rsidDel="00000000" w:rsidR="00000000" w:rsidRPr="00000000">
        <w:rPr>
          <w:rtl w:val="0"/>
        </w:rPr>
      </w:r>
    </w:p>
    <w:p w:rsidR="00000000" w:rsidDel="00000000" w:rsidP="00000000" w:rsidRDefault="00000000" w:rsidRPr="00000000" w14:paraId="0000009E">
      <w:pPr>
        <w:keepNext w:val="0"/>
        <w:keepLines w:val="0"/>
        <w:pageBreakBefore w:val="0"/>
        <w:widowControl w:val="0"/>
        <w:spacing w:line="240" w:lineRule="auto"/>
        <w:ind w:left="-141.7322834645671" w:right="-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покращення економічних показників Сумської міської територіальної громади за рахунок  забезпечення розвитку туристичної галузі, підвищення її частки в показниках ек</w:t>
      </w:r>
      <w:r w:rsidDel="00000000" w:rsidR="00000000" w:rsidRPr="00000000">
        <w:rPr>
          <w:rFonts w:ascii="Times New Roman" w:cs="Times New Roman" w:eastAsia="Times New Roman" w:hAnsi="Times New Roman"/>
          <w:sz w:val="28"/>
          <w:szCs w:val="28"/>
          <w:rtl w:val="0"/>
        </w:rPr>
        <w:t xml:space="preserve">ономічного розвитку, збільшення частки в’їзного туризму, покращення іміджу Сумської </w:t>
      </w:r>
      <w:r w:rsidDel="00000000" w:rsidR="00000000" w:rsidRPr="00000000">
        <w:rPr>
          <w:rFonts w:ascii="Times New Roman" w:cs="Times New Roman" w:eastAsia="Times New Roman" w:hAnsi="Times New Roman"/>
          <w:sz w:val="28"/>
          <w:szCs w:val="28"/>
          <w:rtl w:val="0"/>
        </w:rPr>
        <w:t xml:space="preserve">міської </w:t>
      </w:r>
      <w:r w:rsidDel="00000000" w:rsidR="00000000" w:rsidRPr="00000000">
        <w:rPr>
          <w:rFonts w:ascii="Times New Roman" w:cs="Times New Roman" w:eastAsia="Times New Roman" w:hAnsi="Times New Roman"/>
          <w:sz w:val="28"/>
          <w:szCs w:val="28"/>
          <w:rtl w:val="0"/>
        </w:rPr>
        <w:t xml:space="preserve"> територіальної громади на всеукраїнському та міжнародному ринках.</w:t>
      </w:r>
      <w:r w:rsidDel="00000000" w:rsidR="00000000" w:rsidRPr="00000000">
        <w:rPr>
          <w:rtl w:val="0"/>
        </w:rPr>
      </w:r>
    </w:p>
    <w:p w:rsidR="00000000" w:rsidDel="00000000" w:rsidP="00000000" w:rsidRDefault="00000000" w:rsidRPr="00000000" w14:paraId="0000009F">
      <w:pPr>
        <w:keepNext w:val="0"/>
        <w:keepLines w:val="0"/>
        <w:pageBreakBefore w:val="0"/>
        <w:widowControl w:val="0"/>
        <w:spacing w:line="240" w:lineRule="auto"/>
        <w:ind w:left="-141.7322834645671" w:right="-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keepNext w:val="0"/>
        <w:keepLines w:val="0"/>
        <w:pageBreakBefore w:val="0"/>
        <w:widowControl w:val="0"/>
        <w:spacing w:line="240" w:lineRule="auto"/>
        <w:ind w:left="-141.7322834645671" w:right="-7"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4. Напрями діяльності Програми.</w:t>
      </w:r>
    </w:p>
    <w:p w:rsidR="00000000" w:rsidDel="00000000" w:rsidP="00000000" w:rsidRDefault="00000000" w:rsidRPr="00000000" w14:paraId="000000A1">
      <w:pPr>
        <w:keepNext w:val="0"/>
        <w:keepLines w:val="0"/>
        <w:pageBreakBefore w:val="0"/>
        <w:widowControl w:val="0"/>
        <w:spacing w:line="240" w:lineRule="auto"/>
        <w:ind w:left="-141.7322834645671" w:right="-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Досягнення мети передбачає поєднання комплексу взаємопов'язаних напрямів діяльності:</w:t>
      </w:r>
    </w:p>
    <w:p w:rsidR="00000000" w:rsidDel="00000000" w:rsidP="00000000" w:rsidRDefault="00000000" w:rsidRPr="00000000" w14:paraId="000000A2">
      <w:pPr>
        <w:widowControl w:val="0"/>
        <w:numPr>
          <w:ilvl w:val="0"/>
          <w:numId w:val="1"/>
        </w:numPr>
        <w:spacing w:line="240" w:lineRule="auto"/>
        <w:ind w:left="720" w:right="-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туризму Сумської міської ТГ.</w:t>
      </w:r>
    </w:p>
    <w:p w:rsidR="00000000" w:rsidDel="00000000" w:rsidP="00000000" w:rsidRDefault="00000000" w:rsidRPr="00000000" w14:paraId="000000A3">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Впровадження маркетингової політики Сумської міської ТГ.</w:t>
      </w:r>
    </w:p>
    <w:p w:rsidR="00000000" w:rsidDel="00000000" w:rsidP="00000000" w:rsidRDefault="00000000" w:rsidRPr="00000000" w14:paraId="000000A4">
      <w:pPr>
        <w:spacing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line="240" w:lineRule="auto"/>
        <w:ind w:left="-141.73228346456688"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5-6. Основні завдання та заходи Програми. </w:t>
      </w:r>
    </w:p>
    <w:p w:rsidR="00000000" w:rsidDel="00000000" w:rsidP="00000000" w:rsidRDefault="00000000" w:rsidRPr="00000000" w14:paraId="000000A7">
      <w:pPr>
        <w:spacing w:line="240" w:lineRule="auto"/>
        <w:ind w:left="-141.73228346456688"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tab/>
        <w:t xml:space="preserve">Програма “</w:t>
      </w: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Times New Roman" w:cs="Times New Roman" w:eastAsia="Times New Roman" w:hAnsi="Times New Roman"/>
          <w:sz w:val="28"/>
          <w:szCs w:val="28"/>
          <w:rtl w:val="0"/>
        </w:rPr>
        <w:t xml:space="preserve">аркетинг, промоція та туризм Сумської міської територіальної громади” на 2022-2024 роки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 це конкретний інструмент маркетингу міста, в якому товаром є саме місто зі складним комплексом послуг, а споживачем - різнорідні групи (населення регіону, туристи, інвестори, підприємці, державні органи влади, некомерційні організації). Програма визначає основні завдання, реалізація яких дозволить створити позитивний імідж міста, сприятиме зростанню кількості туристів та збільшенню надходжень (прямих та опосередкованих) до бюджету громади.</w:t>
      </w:r>
    </w:p>
    <w:p w:rsidR="00000000" w:rsidDel="00000000" w:rsidP="00000000" w:rsidRDefault="00000000" w:rsidRPr="00000000" w14:paraId="000000A8">
      <w:pPr>
        <w:keepLines w:val="1"/>
        <w:spacing w:line="240" w:lineRule="auto"/>
        <w:ind w:right="-7"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рамках програми пропонується зосередитися на просуванні бренду Сумської міської територіальної громади серед двох основних аудиторій: внутрішнього та зовнішнього споживача.</w:t>
      </w:r>
    </w:p>
    <w:p w:rsidR="00000000" w:rsidDel="00000000" w:rsidP="00000000" w:rsidRDefault="00000000" w:rsidRPr="00000000" w14:paraId="000000A9">
      <w:pPr>
        <w:keepLines w:val="1"/>
        <w:spacing w:line="240" w:lineRule="auto"/>
        <w:ind w:right="-7"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Першою важливою аудиторією є місцеві жителі. </w:t>
      </w:r>
      <w:r w:rsidDel="00000000" w:rsidR="00000000" w:rsidRPr="00000000">
        <w:rPr>
          <w:rFonts w:ascii="Times New Roman" w:cs="Times New Roman" w:eastAsia="Times New Roman" w:hAnsi="Times New Roman"/>
          <w:b w:val="1"/>
          <w:sz w:val="28"/>
          <w:szCs w:val="28"/>
          <w:rtl w:val="0"/>
        </w:rPr>
        <w:t xml:space="preserve">Завдання</w:t>
      </w:r>
      <w:r w:rsidDel="00000000" w:rsidR="00000000" w:rsidRPr="00000000">
        <w:rPr>
          <w:rFonts w:ascii="Times New Roman" w:cs="Times New Roman" w:eastAsia="Times New Roman" w:hAnsi="Times New Roman"/>
          <w:sz w:val="28"/>
          <w:szCs w:val="28"/>
          <w:rtl w:val="0"/>
        </w:rPr>
        <w:t xml:space="preserve">, яке перед нами стоїть, - це промоція Сумської міської територіальної громади серед її мешканців, підвищення лояльності, позбавлення почуття провінційності. </w:t>
      </w:r>
      <w:r w:rsidDel="00000000" w:rsidR="00000000" w:rsidRPr="00000000">
        <w:rPr>
          <w:rFonts w:ascii="Times New Roman" w:cs="Times New Roman" w:eastAsia="Times New Roman" w:hAnsi="Times New Roman"/>
          <w:sz w:val="28"/>
          <w:szCs w:val="28"/>
          <w:rtl w:val="0"/>
        </w:rPr>
        <w:t xml:space="preserve">За результатами сьомого щорічного опитування мешканців обласних центрів України, проведеного у 2021 році, (</w:t>
      </w:r>
      <w:hyperlink r:id="rId11">
        <w:r w:rsidDel="00000000" w:rsidR="00000000" w:rsidRPr="00000000">
          <w:rPr>
            <w:rFonts w:ascii="Times New Roman" w:cs="Times New Roman" w:eastAsia="Times New Roman" w:hAnsi="Times New Roman"/>
            <w:sz w:val="28"/>
            <w:szCs w:val="28"/>
            <w:u w:val="single"/>
            <w:rtl w:val="0"/>
          </w:rPr>
          <w:t xml:space="preserve">http://ratinggroup.ua/research/regions/sedmoy_vseukrainskiy_municipalnyy_opros.html</w:t>
        </w:r>
      </w:hyperlink>
      <w:r w:rsidDel="00000000" w:rsidR="00000000" w:rsidRPr="00000000">
        <w:rPr>
          <w:rFonts w:ascii="Times New Roman" w:cs="Times New Roman" w:eastAsia="Times New Roman" w:hAnsi="Times New Roman"/>
          <w:sz w:val="28"/>
          <w:szCs w:val="28"/>
          <w:rtl w:val="0"/>
        </w:rPr>
        <w:t xml:space="preserve"> ), було виявлено, що 57% мешканців вважають своє місто посереднім, а лише 25% мешканців - унікальним. За цим показником Суми займають останнє місце серед 24 міст України, що брали участь в опитуванні.</w:t>
      </w:r>
    </w:p>
    <w:p w:rsidR="00000000" w:rsidDel="00000000" w:rsidP="00000000" w:rsidRDefault="00000000" w:rsidRPr="00000000" w14:paraId="000000AA">
      <w:pPr>
        <w:keepLines w:val="1"/>
        <w:spacing w:line="240" w:lineRule="auto"/>
        <w:ind w:right="-7"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Саме за допомогою брендингу території та маркетингових інструментів можливо досягти лояльності місцевих жителів, розказати їм про унікальність свого міста, конкурентні переваги та можливості перед іншими містами України, відкрити місто з нової точки зору. </w:t>
      </w:r>
    </w:p>
    <w:p w:rsidR="00000000" w:rsidDel="00000000" w:rsidP="00000000" w:rsidRDefault="00000000" w:rsidRPr="00000000" w14:paraId="000000AB">
      <w:pPr>
        <w:spacing w:line="240" w:lineRule="auto"/>
        <w:ind w:right="-7" w:firstLine="85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Другою важливою аудиторією є туристи. </w:t>
      </w:r>
      <w:r w:rsidDel="00000000" w:rsidR="00000000" w:rsidRPr="00000000">
        <w:rPr>
          <w:rFonts w:ascii="Times New Roman" w:cs="Times New Roman" w:eastAsia="Times New Roman" w:hAnsi="Times New Roman"/>
          <w:sz w:val="28"/>
          <w:szCs w:val="28"/>
          <w:highlight w:val="white"/>
          <w:rtl w:val="0"/>
        </w:rPr>
        <w:t xml:space="preserve">Відповідно до</w:t>
      </w:r>
      <w:hyperlink r:id="rId12">
        <w:r w:rsidDel="00000000" w:rsidR="00000000" w:rsidRPr="00000000">
          <w:rPr>
            <w:rFonts w:ascii="Times New Roman" w:cs="Times New Roman" w:eastAsia="Times New Roman" w:hAnsi="Times New Roman"/>
            <w:sz w:val="28"/>
            <w:szCs w:val="28"/>
            <w:highlight w:val="white"/>
            <w:rtl w:val="0"/>
          </w:rPr>
          <w:t xml:space="preserve"> даних</w:t>
        </w:r>
      </w:hyperlink>
      <w:r w:rsidDel="00000000" w:rsidR="00000000" w:rsidRPr="00000000">
        <w:rPr>
          <w:rFonts w:ascii="Times New Roman" w:cs="Times New Roman" w:eastAsia="Times New Roman" w:hAnsi="Times New Roman"/>
          <w:sz w:val="28"/>
          <w:szCs w:val="28"/>
          <w:highlight w:val="white"/>
          <w:rtl w:val="0"/>
        </w:rPr>
        <w:t xml:space="preserve"> Всесвітньої ради подорожей та туризму (WTTC), туризм щороку приносить глобальній економіці 8,8 млрд доларів, що становить близько 10,4% світового ВВП. Кожен 10-й працівник світу зайнятий у сфері туризму. Країни обирають стратегії відповідно до власних можливостей. </w:t>
      </w:r>
      <w:r w:rsidDel="00000000" w:rsidR="00000000" w:rsidRPr="00000000">
        <w:rPr>
          <w:rFonts w:ascii="Times New Roman" w:cs="Times New Roman" w:eastAsia="Times New Roman" w:hAnsi="Times New Roman"/>
          <w:sz w:val="28"/>
          <w:szCs w:val="28"/>
          <w:highlight w:val="white"/>
          <w:rtl w:val="0"/>
        </w:rPr>
        <w:t xml:space="preserve">Оскільки після початку пандемії, пов’язаної з COVID-19, потік зовнішніх туристів зменшився у всіх містах світу,  н</w:t>
      </w:r>
      <w:r w:rsidDel="00000000" w:rsidR="00000000" w:rsidRPr="00000000">
        <w:rPr>
          <w:rFonts w:ascii="Times New Roman" w:cs="Times New Roman" w:eastAsia="Times New Roman" w:hAnsi="Times New Roman"/>
          <w:sz w:val="28"/>
          <w:szCs w:val="28"/>
          <w:highlight w:val="white"/>
          <w:rtl w:val="0"/>
        </w:rPr>
        <w:t xml:space="preserve">айбільше надій</w:t>
      </w:r>
      <w:r w:rsidDel="00000000" w:rsidR="00000000" w:rsidRPr="00000000">
        <w:rPr>
          <w:rFonts w:ascii="Times New Roman" w:cs="Times New Roman" w:eastAsia="Times New Roman" w:hAnsi="Times New Roman"/>
          <w:sz w:val="28"/>
          <w:szCs w:val="28"/>
          <w:highlight w:val="white"/>
          <w:rtl w:val="0"/>
        </w:rPr>
        <w:t xml:space="preserve"> від самого початку пандемії покладається </w:t>
      </w:r>
      <w:r w:rsidDel="00000000" w:rsidR="00000000" w:rsidRPr="00000000">
        <w:rPr>
          <w:rFonts w:ascii="Times New Roman" w:cs="Times New Roman" w:eastAsia="Times New Roman" w:hAnsi="Times New Roman"/>
          <w:sz w:val="28"/>
          <w:szCs w:val="28"/>
          <w:highlight w:val="white"/>
          <w:rtl w:val="0"/>
        </w:rPr>
        <w:t xml:space="preserve">на внутрішній туризм. Останній </w:t>
      </w:r>
      <w:r w:rsidDel="00000000" w:rsidR="00000000" w:rsidRPr="00000000">
        <w:rPr>
          <w:rFonts w:ascii="Times New Roman" w:cs="Times New Roman" w:eastAsia="Times New Roman" w:hAnsi="Times New Roman"/>
          <w:sz w:val="28"/>
          <w:szCs w:val="28"/>
          <w:highlight w:val="white"/>
          <w:rtl w:val="0"/>
        </w:rPr>
        <w:t xml:space="preserve">стає більш актуальним, коли існують обмеження у перетині  зовнішніх кордонів. В умовах сильної конкуренції за внутрішнього туриста, розвиток туристичної галузі у місті потребує значних інвестицій. </w:t>
      </w:r>
    </w:p>
    <w:p w:rsidR="00000000" w:rsidDel="00000000" w:rsidP="00000000" w:rsidRDefault="00000000" w:rsidRPr="00000000" w14:paraId="000000AC">
      <w:pPr>
        <w:spacing w:line="240" w:lineRule="auto"/>
        <w:ind w:right="-7"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України та українських міст після завершення кризи, викликаної епідемією COVID-19, - використати можливості промоції та маркетингу території, вжити необхідних заходів для приведення відповідної інфраструктури та сервісу до рівня вимог туристів.</w:t>
      </w:r>
    </w:p>
    <w:p w:rsidR="00000000" w:rsidDel="00000000" w:rsidP="00000000" w:rsidRDefault="00000000" w:rsidRPr="00000000" w14:paraId="000000AD">
      <w:pPr>
        <w:spacing w:line="240" w:lineRule="auto"/>
        <w:ind w:right="-7" w:firstLine="8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умови постійного системного покращення загального іміджу міста, впровадження муніципального маркетингу, розвитку інформаційно-туристичної інфраструктури,</w:t>
      </w:r>
      <w:r w:rsidDel="00000000" w:rsidR="00000000" w:rsidRPr="00000000">
        <w:rPr>
          <w:rFonts w:ascii="Times New Roman" w:cs="Times New Roman" w:eastAsia="Times New Roman" w:hAnsi="Times New Roman"/>
          <w:sz w:val="28"/>
          <w:szCs w:val="28"/>
          <w:rtl w:val="0"/>
        </w:rPr>
        <w:t xml:space="preserve"> промоції туристичної привабливості</w:t>
      </w:r>
      <w:r w:rsidDel="00000000" w:rsidR="00000000" w:rsidRPr="00000000">
        <w:rPr>
          <w:rFonts w:ascii="Times New Roman" w:cs="Times New Roman" w:eastAsia="Times New Roman" w:hAnsi="Times New Roman"/>
          <w:sz w:val="28"/>
          <w:szCs w:val="28"/>
          <w:rtl w:val="0"/>
        </w:rPr>
        <w:t xml:space="preserve">, розвитку всіх видів туризму, розробки та просування конкурентоспроможних туристичних продуктів на ринку туристичних послуг, організації туристично привабливих подій, розширення міжгалузевої, міжрегіональної та міжнародної співпраці Сумська міська територіальна громада має можливість зміцнити та ефективно реалізувати наявний туристичний потенціал.</w:t>
      </w:r>
    </w:p>
    <w:p w:rsidR="00000000" w:rsidDel="00000000" w:rsidP="00000000" w:rsidRDefault="00000000" w:rsidRPr="00000000" w14:paraId="000000AE">
      <w:pPr>
        <w:widowControl w:val="0"/>
        <w:spacing w:line="240" w:lineRule="auto"/>
        <w:ind w:right="-7"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завдання Програми спрямовані на реалізацію мети програми:</w:t>
      </w:r>
    </w:p>
    <w:p w:rsidR="00000000" w:rsidDel="00000000" w:rsidP="00000000" w:rsidRDefault="00000000" w:rsidRPr="00000000" w14:paraId="000000AF">
      <w:pPr>
        <w:widowControl w:val="0"/>
        <w:numPr>
          <w:ilvl w:val="0"/>
          <w:numId w:val="3"/>
        </w:numPr>
        <w:spacing w:line="240" w:lineRule="auto"/>
        <w:ind w:left="720" w:right="-7"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Поліпшення </w:t>
      </w:r>
      <w:r w:rsidDel="00000000" w:rsidR="00000000" w:rsidRPr="00000000">
        <w:rPr>
          <w:rFonts w:ascii="Times New Roman" w:cs="Times New Roman" w:eastAsia="Times New Roman" w:hAnsi="Times New Roman"/>
          <w:sz w:val="28"/>
          <w:szCs w:val="28"/>
          <w:highlight w:val="white"/>
          <w:rtl w:val="0"/>
        </w:rPr>
        <w:t xml:space="preserve">інформаційної</w:t>
      </w:r>
      <w:r w:rsidDel="00000000" w:rsidR="00000000" w:rsidRPr="00000000">
        <w:rPr>
          <w:rFonts w:ascii="Times New Roman" w:cs="Times New Roman" w:eastAsia="Times New Roman" w:hAnsi="Times New Roman"/>
          <w:sz w:val="28"/>
          <w:szCs w:val="28"/>
          <w:highlight w:val="white"/>
          <w:rtl w:val="0"/>
        </w:rPr>
        <w:t xml:space="preserve"> доступності туристичної інфраструктури (</w:t>
      </w:r>
      <w:r w:rsidDel="00000000" w:rsidR="00000000" w:rsidRPr="00000000">
        <w:rPr>
          <w:rFonts w:ascii="Times New Roman" w:cs="Times New Roman" w:eastAsia="Times New Roman" w:hAnsi="Times New Roman"/>
          <w:sz w:val="28"/>
          <w:szCs w:val="28"/>
          <w:highlight w:val="white"/>
          <w:rtl w:val="0"/>
        </w:rPr>
        <w:t xml:space="preserve">вдосконалення елементів туристичної навігації) з метою забезпечення зручності пересування туристів містом та кращої обізнаності щодо визначних туристичних об’єктів міста.</w:t>
      </w:r>
    </w:p>
    <w:p w:rsidR="00000000" w:rsidDel="00000000" w:rsidP="00000000" w:rsidRDefault="00000000" w:rsidRPr="00000000" w14:paraId="000000B0">
      <w:pPr>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Брендування міського простору з метою підвищення рівня знання мешканців про бренд міста та впізнаваності серед зовнішніх та внутрішніх туристів.</w:t>
      </w:r>
      <w:r w:rsidDel="00000000" w:rsidR="00000000" w:rsidRPr="00000000">
        <w:rPr>
          <w:rtl w:val="0"/>
        </w:rPr>
      </w:r>
    </w:p>
    <w:p w:rsidR="00000000" w:rsidDel="00000000" w:rsidP="00000000" w:rsidRDefault="00000000" w:rsidRPr="00000000" w14:paraId="000000B1">
      <w:pPr>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Підвищення рівня лояльності до бренду міста з метою збільшення кількості потенційних зовнішніх та внутрішніх туристів.</w:t>
      </w:r>
      <w:r w:rsidDel="00000000" w:rsidR="00000000" w:rsidRPr="00000000">
        <w:rPr>
          <w:rtl w:val="0"/>
        </w:rPr>
      </w:r>
    </w:p>
    <w:p w:rsidR="00000000" w:rsidDel="00000000" w:rsidP="00000000" w:rsidRDefault="00000000" w:rsidRPr="00000000" w14:paraId="000000B2">
      <w:pPr>
        <w:widowControl w:val="0"/>
        <w:numPr>
          <w:ilvl w:val="0"/>
          <w:numId w:val="3"/>
        </w:numPr>
        <w:spacing w:line="240" w:lineRule="auto"/>
        <w:ind w:left="720" w:right="-7"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Розширення співпраці </w:t>
      </w:r>
      <w:r w:rsidDel="00000000" w:rsidR="00000000" w:rsidRPr="00000000">
        <w:rPr>
          <w:rFonts w:ascii="Times New Roman" w:cs="Times New Roman" w:eastAsia="Times New Roman" w:hAnsi="Times New Roman"/>
          <w:sz w:val="28"/>
          <w:szCs w:val="28"/>
          <w:highlight w:val="white"/>
          <w:rtl w:val="0"/>
        </w:rPr>
        <w:t xml:space="preserve">та комунікацій між суб’єктами господарської діяльності в сфері туризму, готельно-ресторанного бізнесу та міською владою з метою поєднання зусиль у залученні туристів до міста, покращення якості туристичної інфраструктури міста та його промоції.</w:t>
      </w:r>
    </w:p>
    <w:p w:rsidR="00000000" w:rsidDel="00000000" w:rsidP="00000000" w:rsidRDefault="00000000" w:rsidRPr="00000000" w14:paraId="000000B3">
      <w:pPr>
        <w:widowControl w:val="0"/>
        <w:numPr>
          <w:ilvl w:val="0"/>
          <w:numId w:val="3"/>
        </w:numPr>
        <w:spacing w:line="240" w:lineRule="auto"/>
        <w:ind w:left="720" w:right="-7"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Впровадження нових та підтримка існуючих туристичних продуктів, маршрутів та об'єктів показу</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з метою сприяння підвищенню лояльності до міста серед мешканців громади та туристів. </w:t>
      </w:r>
    </w:p>
    <w:p w:rsidR="00000000" w:rsidDel="00000000" w:rsidP="00000000" w:rsidRDefault="00000000" w:rsidRPr="00000000" w14:paraId="000000B4">
      <w:pPr>
        <w:widowControl w:val="0"/>
        <w:numPr>
          <w:ilvl w:val="0"/>
          <w:numId w:val="3"/>
        </w:numPr>
        <w:spacing w:line="240" w:lineRule="auto"/>
        <w:ind w:left="720" w:right="-7"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Організація та проведення промоційно-туристичних та </w:t>
      </w:r>
      <w:r w:rsidDel="00000000" w:rsidR="00000000" w:rsidRPr="00000000">
        <w:rPr>
          <w:rFonts w:ascii="Times New Roman" w:cs="Times New Roman" w:eastAsia="Times New Roman" w:hAnsi="Times New Roman"/>
          <w:sz w:val="28"/>
          <w:szCs w:val="28"/>
          <w:rtl w:val="0"/>
        </w:rPr>
        <w:t xml:space="preserve">культурно-промоційних </w:t>
      </w:r>
      <w:r w:rsidDel="00000000" w:rsidR="00000000" w:rsidRPr="00000000">
        <w:rPr>
          <w:rFonts w:ascii="Times New Roman" w:cs="Times New Roman" w:eastAsia="Times New Roman" w:hAnsi="Times New Roman"/>
          <w:sz w:val="28"/>
          <w:szCs w:val="28"/>
          <w:highlight w:val="white"/>
          <w:rtl w:val="0"/>
        </w:rPr>
        <w:t xml:space="preserve">заходів у місті </w:t>
      </w:r>
      <w:r w:rsidDel="00000000" w:rsidR="00000000" w:rsidRPr="00000000">
        <w:rPr>
          <w:rFonts w:ascii="Times New Roman" w:cs="Times New Roman" w:eastAsia="Times New Roman" w:hAnsi="Times New Roman"/>
          <w:sz w:val="28"/>
          <w:szCs w:val="28"/>
          <w:highlight w:val="white"/>
          <w:rtl w:val="0"/>
        </w:rPr>
        <w:t xml:space="preserve">з метою залучення більшої кількості внутрішніх та зовнішніх туристів та підвищення їх лояльності.</w:t>
      </w:r>
    </w:p>
    <w:p w:rsidR="00000000" w:rsidDel="00000000" w:rsidP="00000000" w:rsidRDefault="00000000" w:rsidRPr="00000000" w14:paraId="000000B5">
      <w:pPr>
        <w:widowControl w:val="0"/>
        <w:numPr>
          <w:ilvl w:val="0"/>
          <w:numId w:val="3"/>
        </w:numPr>
        <w:spacing w:line="240" w:lineRule="auto"/>
        <w:ind w:left="720" w:right="-7"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Розробка методик та регламентів управління міськими заходами у відповідності до міжнародних стандартів ISO з метою підвищення якості організації та проведення заходів, зміцнення спроможності для збільшення масштабності проектів.</w:t>
      </w:r>
    </w:p>
    <w:p w:rsidR="00000000" w:rsidDel="00000000" w:rsidP="00000000" w:rsidRDefault="00000000" w:rsidRPr="00000000" w14:paraId="000000B6">
      <w:pPr>
        <w:widowControl w:val="0"/>
        <w:numPr>
          <w:ilvl w:val="0"/>
          <w:numId w:val="3"/>
        </w:numPr>
        <w:spacing w:line="240" w:lineRule="auto"/>
        <w:ind w:left="720" w:right="-7"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Проведення досліджень туристичної галузі </w:t>
      </w:r>
      <w:r w:rsidDel="00000000" w:rsidR="00000000" w:rsidRPr="00000000">
        <w:rPr>
          <w:rFonts w:ascii="Times New Roman" w:cs="Times New Roman" w:eastAsia="Times New Roman" w:hAnsi="Times New Roman"/>
          <w:sz w:val="28"/>
          <w:szCs w:val="28"/>
          <w:highlight w:val="white"/>
          <w:rtl w:val="0"/>
        </w:rPr>
        <w:t xml:space="preserve">з метою моніторингу поточного стану галузі та виявлення можливостей коригування програми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B7">
      <w:pPr>
        <w:widowControl w:val="0"/>
        <w:numPr>
          <w:ilvl w:val="0"/>
          <w:numId w:val="3"/>
        </w:numPr>
        <w:spacing w:line="240" w:lineRule="auto"/>
        <w:ind w:left="720" w:right="-7"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Сприяння покращенню роботи персоналу закладів сфери гостинності за рівнем </w:t>
      </w:r>
      <w:r w:rsidDel="00000000" w:rsidR="00000000" w:rsidRPr="00000000">
        <w:rPr>
          <w:rFonts w:ascii="Times New Roman" w:cs="Times New Roman" w:eastAsia="Times New Roman" w:hAnsi="Times New Roman"/>
          <w:sz w:val="28"/>
          <w:szCs w:val="28"/>
          <w:rtl w:val="0"/>
        </w:rPr>
        <w:t xml:space="preserve">оцінки лояльності клієнтів </w:t>
      </w:r>
      <w:r w:rsidDel="00000000" w:rsidR="00000000" w:rsidRPr="00000000">
        <w:rPr>
          <w:rFonts w:ascii="Times New Roman" w:cs="Times New Roman" w:eastAsia="Times New Roman" w:hAnsi="Times New Roman"/>
          <w:sz w:val="28"/>
          <w:szCs w:val="28"/>
          <w:highlight w:val="white"/>
          <w:rtl w:val="0"/>
        </w:rPr>
        <w:t xml:space="preserve">NPS до 8.0 (вимірювання показника ступеня прихильності клієнтів, їх готовності рекомендувати заклад на основі свого клієнтського досвіду).</w:t>
      </w:r>
    </w:p>
    <w:p w:rsidR="00000000" w:rsidDel="00000000" w:rsidP="00000000" w:rsidRDefault="00000000" w:rsidRPr="00000000" w14:paraId="000000B8">
      <w:pPr>
        <w:widowControl w:val="0"/>
        <w:spacing w:line="240" w:lineRule="auto"/>
        <w:ind w:left="0" w:right="-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keepNext w:val="0"/>
        <w:keepLines w:val="0"/>
        <w:pageBreakBefore w:val="0"/>
        <w:widowControl w:val="0"/>
        <w:spacing w:line="240" w:lineRule="auto"/>
        <w:ind w:right="-7"/>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Розділ 7. </w:t>
      </w:r>
      <w:r w:rsidDel="00000000" w:rsidR="00000000" w:rsidRPr="00000000">
        <w:rPr>
          <w:rFonts w:ascii="Times New Roman" w:cs="Times New Roman" w:eastAsia="Times New Roman" w:hAnsi="Times New Roman"/>
          <w:b w:val="1"/>
          <w:sz w:val="28"/>
          <w:szCs w:val="28"/>
          <w:rtl w:val="0"/>
        </w:rPr>
        <w:t xml:space="preserve">Результативні показники виконання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завдань Програми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A">
      <w:pPr>
        <w:keepNext w:val="0"/>
        <w:keepLines w:val="0"/>
        <w:pageBreakBefore w:val="0"/>
        <w:widowControl w:val="0"/>
        <w:spacing w:line="240" w:lineRule="auto"/>
        <w:ind w:right="-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keepNext w:val="0"/>
        <w:keepLines w:val="0"/>
        <w:pageBreakBefore w:val="0"/>
        <w:widowControl w:val="0"/>
        <w:spacing w:line="240" w:lineRule="auto"/>
        <w:ind w:right="-7"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Результативні показники виконання завдань Програми викладені у додатку 4.</w:t>
      </w:r>
      <w:r w:rsidDel="00000000" w:rsidR="00000000" w:rsidRPr="00000000">
        <w:rPr>
          <w:rtl w:val="0"/>
        </w:rPr>
      </w:r>
    </w:p>
    <w:p w:rsidR="00000000" w:rsidDel="00000000" w:rsidP="00000000" w:rsidRDefault="00000000" w:rsidRPr="00000000" w14:paraId="000000BC">
      <w:pPr>
        <w:keepNext w:val="0"/>
        <w:keepLines w:val="0"/>
        <w:pageBreakBefore w:val="0"/>
        <w:widowControl w:val="0"/>
        <w:spacing w:line="240" w:lineRule="auto"/>
        <w:ind w:left="540" w:right="-7"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D">
      <w:pPr>
        <w:keepNext w:val="0"/>
        <w:keepLines w:val="0"/>
        <w:pageBreakBefore w:val="0"/>
        <w:widowControl w:val="0"/>
        <w:spacing w:line="240" w:lineRule="auto"/>
        <w:ind w:right="-7"/>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8. Очікувані (прогнозовані) показники ефективності реалізації заходів Програми</w:t>
      </w:r>
    </w:p>
    <w:p w:rsidR="00000000" w:rsidDel="00000000" w:rsidP="00000000" w:rsidRDefault="00000000" w:rsidRPr="00000000" w14:paraId="000000BE">
      <w:pPr>
        <w:keepNext w:val="0"/>
        <w:keepLines w:val="0"/>
        <w:pageBreakBefore w:val="0"/>
        <w:widowControl w:val="0"/>
        <w:spacing w:line="240" w:lineRule="auto"/>
        <w:ind w:right="-7"/>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F">
      <w:pPr>
        <w:keepNext w:val="0"/>
        <w:keepLines w:val="0"/>
        <w:pageBreakBefore w:val="0"/>
        <w:widowControl w:val="0"/>
        <w:spacing w:line="240" w:lineRule="auto"/>
        <w:ind w:right="-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Очікувані результати від реалізації Програми викладені у додатку 5 до Програми.</w:t>
      </w:r>
      <w:r w:rsidDel="00000000" w:rsidR="00000000" w:rsidRPr="00000000">
        <w:rPr>
          <w:rtl w:val="0"/>
        </w:rPr>
      </w:r>
    </w:p>
    <w:p w:rsidR="00000000" w:rsidDel="00000000" w:rsidP="00000000" w:rsidRDefault="00000000" w:rsidRPr="00000000" w14:paraId="000000C0">
      <w:pPr>
        <w:keepNext w:val="0"/>
        <w:keepLines w:val="0"/>
        <w:pageBreakBefore w:val="0"/>
        <w:widowControl w:val="0"/>
        <w:spacing w:line="240" w:lineRule="auto"/>
        <w:ind w:right="-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keepNext w:val="0"/>
        <w:keepLines w:val="0"/>
        <w:pageBreakBefore w:val="0"/>
        <w:widowControl w:val="0"/>
        <w:spacing w:line="240" w:lineRule="auto"/>
        <w:ind w:right="-7"/>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9. Координація та контроль за ходом виконання Програми</w:t>
      </w:r>
    </w:p>
    <w:p w:rsidR="00000000" w:rsidDel="00000000" w:rsidP="00000000" w:rsidRDefault="00000000" w:rsidRPr="00000000" w14:paraId="000000C2">
      <w:pPr>
        <w:keepNext w:val="0"/>
        <w:keepLines w:val="0"/>
        <w:pageBreakBefore w:val="0"/>
        <w:widowControl w:val="0"/>
        <w:spacing w:line="240" w:lineRule="auto"/>
        <w:ind w:right="-7"/>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3">
      <w:pPr>
        <w:keepNext w:val="0"/>
        <w:keepLines w:val="0"/>
        <w:pageBreakBefore w:val="0"/>
        <w:widowControl w:val="0"/>
        <w:spacing w:line="240" w:lineRule="auto"/>
        <w:ind w:right="-7"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Організацію діяльності, пов'язаної з реалізацією Програми, здійснює </w:t>
      </w:r>
      <w:r w:rsidDel="00000000" w:rsidR="00000000" w:rsidRPr="00000000">
        <w:rPr>
          <w:rFonts w:ascii="Times New Roman" w:cs="Times New Roman" w:eastAsia="Times New Roman" w:hAnsi="Times New Roman"/>
          <w:sz w:val="28"/>
          <w:szCs w:val="28"/>
          <w:rtl w:val="0"/>
        </w:rPr>
        <w:t xml:space="preserve">управління стратегічного розвитку міста С</w:t>
      </w:r>
      <w:r w:rsidDel="00000000" w:rsidR="00000000" w:rsidRPr="00000000">
        <w:rPr>
          <w:rFonts w:ascii="Times New Roman" w:cs="Times New Roman" w:eastAsia="Times New Roman" w:hAnsi="Times New Roman"/>
          <w:sz w:val="28"/>
          <w:szCs w:val="28"/>
          <w:rtl w:val="0"/>
        </w:rPr>
        <w:t xml:space="preserve">умської міської ради, а координацію - заступники міського голови з питань діяльності виконавчих органів ради згідно з розподілом обов'язків. </w:t>
      </w:r>
    </w:p>
    <w:p w:rsidR="00000000" w:rsidDel="00000000" w:rsidP="00000000" w:rsidRDefault="00000000" w:rsidRPr="00000000" w14:paraId="000000C4">
      <w:pPr>
        <w:keepNext w:val="0"/>
        <w:keepLines w:val="0"/>
        <w:pageBreakBefore w:val="0"/>
        <w:widowControl w:val="0"/>
        <w:spacing w:line="240" w:lineRule="auto"/>
        <w:ind w:right="-7"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за виконанням заходів Програми здійснюють відповідні постійні комісії Сумської міської ради, які </w:t>
      </w:r>
      <w:r w:rsidDel="00000000" w:rsidR="00000000" w:rsidRPr="00000000">
        <w:rPr>
          <w:rFonts w:ascii="Times New Roman" w:cs="Times New Roman" w:eastAsia="Times New Roman" w:hAnsi="Times New Roman"/>
          <w:sz w:val="28"/>
          <w:szCs w:val="28"/>
          <w:rtl w:val="0"/>
        </w:rPr>
        <w:t xml:space="preserve">контролюють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діяльність структурних підрозділів, визначених виконавцями заходів цієї Програми.</w:t>
      </w:r>
      <w:r w:rsidDel="00000000" w:rsidR="00000000" w:rsidRPr="00000000">
        <w:rPr>
          <w:rtl w:val="0"/>
        </w:rPr>
      </w:r>
    </w:p>
    <w:p w:rsidR="00000000" w:rsidDel="00000000" w:rsidP="00000000" w:rsidRDefault="00000000" w:rsidRPr="00000000" w14:paraId="000000C5">
      <w:pPr>
        <w:keepNext w:val="0"/>
        <w:keepLines w:val="0"/>
        <w:pageBreakBefore w:val="0"/>
        <w:widowControl w:val="0"/>
        <w:spacing w:line="240" w:lineRule="auto"/>
        <w:ind w:right="-7"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щодо виконання цієї Програми надається Сумській міській раді щорічно до 01 квітня управлінням стратегічного розвитку міста Сумської міської ради.</w:t>
      </w:r>
    </w:p>
    <w:p w:rsidR="00000000" w:rsidDel="00000000" w:rsidP="00000000" w:rsidRDefault="00000000" w:rsidRPr="00000000" w14:paraId="000000C6">
      <w:pPr>
        <w:keepNext w:val="0"/>
        <w:keepLines w:val="0"/>
        <w:pageBreakBefore w:val="0"/>
        <w:widowControl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7">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keepNext w:val="1"/>
        <w:keepLines w:val="1"/>
        <w:pageBreakBefore w:val="0"/>
        <w:spacing w:line="240" w:lineRule="auto"/>
        <w:ind w:right="-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Сумський міський голова </w:t>
        <w:tab/>
        <w:t xml:space="preserve">          </w:t>
        <w:tab/>
        <w:t xml:space="preserve">                                                 О.М. Лисенко</w:t>
      </w:r>
    </w:p>
    <w:p w:rsidR="00000000" w:rsidDel="00000000" w:rsidP="00000000" w:rsidRDefault="00000000" w:rsidRPr="00000000" w14:paraId="000000CA">
      <w:pPr>
        <w:keepNext w:val="1"/>
        <w:keepLines w:val="1"/>
        <w:pageBreakBefore w:val="0"/>
        <w:spacing w:line="240" w:lineRule="auto"/>
        <w:ind w:right="-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keepNext w:val="1"/>
        <w:keepLines w:val="1"/>
        <w:pageBreakBefore w:val="0"/>
        <w:spacing w:line="240" w:lineRule="auto"/>
        <w:ind w:right="-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Виконавець: Кубрак О.М.</w:t>
      </w:r>
    </w:p>
    <w:p w:rsidR="00000000" w:rsidDel="00000000" w:rsidP="00000000" w:rsidRDefault="00000000" w:rsidRPr="00000000" w14:paraId="000000CC">
      <w:pPr>
        <w:keepNext w:val="1"/>
        <w:keepLines w:val="1"/>
        <w:pageBreakBefore w:val="0"/>
        <w:spacing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w:t>
      </w:r>
    </w:p>
    <w:sectPr>
      <w:headerReference r:id="rId13" w:type="default"/>
      <w:headerReference r:id="rId14" w:type="first"/>
      <w:footerReference r:id="rId15" w:type="default"/>
      <w:footerReference r:id="rId16" w:type="first"/>
      <w:pgSz w:h="16838" w:w="11906" w:orient="portrait"/>
      <w:pgMar w:bottom="566.9291338582677" w:top="566.9291338582677" w:left="1700.7874015748032" w:right="566.92913385826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ageBreakBefore w:val="0"/>
      <w:jc w:val="right"/>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paragraph" w:styleId="a4">
    <w:name w:val="Subtitle"/>
    <w:basedOn w:val="a"/>
    <w:next w:val="a"/>
    <w:pPr>
      <w:keepNext w:val="1"/>
      <w:keepLines w:val="1"/>
      <w:spacing w:after="320"/>
    </w:pPr>
    <w:rPr>
      <w:color w:val="666666"/>
      <w:sz w:val="30"/>
      <w:szCs w:val="3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ratinggroup.ua/research/regions/sedmoy_vseukrainskiy_municipalnyy_opros.html"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s://www.globaltourismforum.org/blog/2020/07/13/data-reflecting-the-importance-of-tourism-in-the-worl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hekhovfestua/"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D0%9D%D0%86%D0%A7-%D0%9C%D0%A3%D0%97%D0%95%D0%87%D0%92-%D0%A1%D0%A3%D0%9C%D0%98-114945212389128/" TargetMode="External"/><Relationship Id="rId8" Type="http://schemas.openxmlformats.org/officeDocument/2006/relationships/hyperlink" Target="https://www.facebook.com/SumyCity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5s61S0IgHf2itGRZjSAEXncggA==">AMUW2mUqI25C8cD2yjchR38SC5m5MyKRCD1tk0U6EWkX3pArdEgKCSoreyFVw1boROhP4KPQc3KAGFCEvgYqYFq8537dMSSGT6RdRDw5U+qWL7yxJGz5MiQygY3CgoRUSC/6TJm/zBQSGx6+TX936XRP3aQ5qQFc0w==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2020-12-10T09:51:00Z</dcterms:created>
</cp:coreProperties>
</file>