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53B86" w:rsidRPr="00653B86" w:rsidRDefault="00653B86" w:rsidP="00653B8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653B86">
              <w:rPr>
                <w:sz w:val="28"/>
                <w:szCs w:val="28"/>
              </w:rPr>
              <w:t>Проєкт</w:t>
            </w:r>
            <w:proofErr w:type="spellEnd"/>
          </w:p>
          <w:p w:rsidR="00653B86" w:rsidRPr="00653B86" w:rsidRDefault="00653B86" w:rsidP="00653B86">
            <w:pPr>
              <w:jc w:val="center"/>
              <w:rPr>
                <w:sz w:val="28"/>
                <w:szCs w:val="28"/>
              </w:rPr>
            </w:pPr>
            <w:r w:rsidRPr="00653B86">
              <w:rPr>
                <w:sz w:val="28"/>
                <w:szCs w:val="28"/>
              </w:rPr>
              <w:t>оприлюднено «__»_________2021 р.</w:t>
            </w:r>
          </w:p>
          <w:p w:rsidR="000C353F" w:rsidRDefault="000C353F" w:rsidP="00D1771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 xml:space="preserve">І СКЛИКАННЯ       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9B0CD4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9B0CD4" w:rsidRDefault="004C75C5" w:rsidP="000C353F">
      <w:pPr>
        <w:rPr>
          <w:sz w:val="28"/>
          <w:szCs w:val="28"/>
        </w:rPr>
      </w:pPr>
      <w:r w:rsidRPr="009B0CD4">
        <w:rPr>
          <w:sz w:val="28"/>
          <w:szCs w:val="28"/>
        </w:rPr>
        <w:t xml:space="preserve">від </w:t>
      </w:r>
      <w:r w:rsidR="002F6AB0" w:rsidRPr="009B0CD4">
        <w:rPr>
          <w:sz w:val="28"/>
          <w:szCs w:val="28"/>
        </w:rPr>
        <w:t xml:space="preserve">                   </w:t>
      </w:r>
      <w:r w:rsidR="007E3533" w:rsidRPr="009B0CD4">
        <w:rPr>
          <w:sz w:val="28"/>
          <w:szCs w:val="28"/>
        </w:rPr>
        <w:t>20</w:t>
      </w:r>
      <w:r w:rsidR="002F6AB0" w:rsidRPr="009B0CD4">
        <w:rPr>
          <w:sz w:val="28"/>
          <w:szCs w:val="28"/>
        </w:rPr>
        <w:t>21</w:t>
      </w:r>
      <w:r w:rsidR="000C353F" w:rsidRPr="009B0CD4">
        <w:rPr>
          <w:sz w:val="28"/>
          <w:szCs w:val="28"/>
        </w:rPr>
        <w:t xml:space="preserve"> року № </w:t>
      </w:r>
      <w:r w:rsidR="002F6AB0" w:rsidRPr="009B0CD4">
        <w:rPr>
          <w:sz w:val="28"/>
          <w:szCs w:val="28"/>
        </w:rPr>
        <w:t xml:space="preserve">           </w:t>
      </w:r>
      <w:r w:rsidR="000C353F" w:rsidRPr="009B0CD4">
        <w:rPr>
          <w:sz w:val="28"/>
          <w:szCs w:val="28"/>
        </w:rPr>
        <w:t>-МР</w:t>
      </w:r>
    </w:p>
    <w:p w:rsidR="000C353F" w:rsidRPr="009B0CD4" w:rsidRDefault="000C353F" w:rsidP="000C353F">
      <w:pPr>
        <w:ind w:right="4579"/>
        <w:rPr>
          <w:sz w:val="28"/>
          <w:szCs w:val="28"/>
        </w:rPr>
      </w:pPr>
      <w:r w:rsidRPr="009B0CD4">
        <w:rPr>
          <w:sz w:val="28"/>
          <w:szCs w:val="28"/>
        </w:rPr>
        <w:t>м. Суми</w:t>
      </w:r>
    </w:p>
    <w:p w:rsidR="000C353F" w:rsidRPr="009B0CD4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0C353F" w:rsidRPr="009B0CD4" w:rsidTr="004E65CF">
        <w:trPr>
          <w:trHeight w:val="89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B0CD4" w:rsidRDefault="000C353F" w:rsidP="00D429D5">
            <w:pPr>
              <w:jc w:val="both"/>
              <w:rPr>
                <w:sz w:val="28"/>
                <w:szCs w:val="28"/>
              </w:rPr>
            </w:pPr>
            <w:r w:rsidRPr="009B0CD4">
              <w:rPr>
                <w:sz w:val="28"/>
                <w:szCs w:val="28"/>
              </w:rPr>
              <w:t xml:space="preserve">Про </w:t>
            </w:r>
            <w:r w:rsidR="00876D59" w:rsidRPr="009B0CD4">
              <w:rPr>
                <w:sz w:val="28"/>
                <w:szCs w:val="28"/>
              </w:rPr>
              <w:t xml:space="preserve">відмову </w:t>
            </w:r>
            <w:r w:rsidR="00232EB2" w:rsidRPr="009B0CD4">
              <w:rPr>
                <w:sz w:val="28"/>
                <w:szCs w:val="28"/>
              </w:rPr>
              <w:t>Антонову Костянтину Володимировичу</w:t>
            </w:r>
            <w:r w:rsidR="0010335F" w:rsidRPr="009B0CD4">
              <w:rPr>
                <w:sz w:val="28"/>
                <w:szCs w:val="28"/>
              </w:rPr>
              <w:t xml:space="preserve"> </w:t>
            </w:r>
            <w:r w:rsidR="00876D59" w:rsidRPr="009B0CD4">
              <w:rPr>
                <w:sz w:val="28"/>
                <w:szCs w:val="28"/>
              </w:rPr>
              <w:t>в наданні</w:t>
            </w:r>
            <w:r w:rsidRPr="009B0CD4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</w:t>
            </w:r>
            <w:r w:rsidR="006C23B3" w:rsidRPr="009B0CD4">
              <w:rPr>
                <w:sz w:val="28"/>
                <w:szCs w:val="28"/>
              </w:rPr>
              <w:t xml:space="preserve"> у власність</w:t>
            </w:r>
            <w:r w:rsidRPr="009B0CD4">
              <w:rPr>
                <w:sz w:val="28"/>
                <w:szCs w:val="28"/>
              </w:rPr>
              <w:t xml:space="preserve"> </w:t>
            </w:r>
          </w:p>
        </w:tc>
      </w:tr>
    </w:tbl>
    <w:p w:rsidR="000C353F" w:rsidRPr="009B0CD4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B0CD4" w:rsidRDefault="000C353F" w:rsidP="004600DE">
      <w:pPr>
        <w:ind w:firstLine="567"/>
        <w:jc w:val="both"/>
        <w:rPr>
          <w:b/>
          <w:sz w:val="28"/>
          <w:szCs w:val="28"/>
        </w:rPr>
      </w:pPr>
      <w:r w:rsidRPr="009B0CD4">
        <w:rPr>
          <w:sz w:val="28"/>
          <w:szCs w:val="28"/>
        </w:rPr>
        <w:t>Розглянувши звернення громадян</w:t>
      </w:r>
      <w:r w:rsidR="00232EB2" w:rsidRPr="009B0CD4">
        <w:rPr>
          <w:sz w:val="28"/>
          <w:szCs w:val="28"/>
        </w:rPr>
        <w:t>ина</w:t>
      </w:r>
      <w:r w:rsidRPr="009B0CD4">
        <w:rPr>
          <w:sz w:val="28"/>
          <w:szCs w:val="28"/>
        </w:rPr>
        <w:t>, надані документи,</w:t>
      </w:r>
      <w:r w:rsidR="00724EA0" w:rsidRPr="009B0CD4">
        <w:rPr>
          <w:sz w:val="28"/>
          <w:szCs w:val="28"/>
        </w:rPr>
        <w:t xml:space="preserve"> </w:t>
      </w:r>
      <w:r w:rsidRPr="009B0CD4">
        <w:rPr>
          <w:sz w:val="28"/>
          <w:szCs w:val="28"/>
        </w:rPr>
        <w:t xml:space="preserve">відповідно до </w:t>
      </w:r>
      <w:r w:rsidR="009B0CD4">
        <w:rPr>
          <w:sz w:val="28"/>
          <w:szCs w:val="28"/>
        </w:rPr>
        <w:t>статей</w:t>
      </w:r>
      <w:r w:rsidR="003407BD" w:rsidRPr="009B0CD4">
        <w:rPr>
          <w:sz w:val="28"/>
          <w:szCs w:val="28"/>
        </w:rPr>
        <w:t xml:space="preserve"> 12, </w:t>
      </w:r>
      <w:r w:rsidR="009B0CD4">
        <w:rPr>
          <w:sz w:val="28"/>
          <w:szCs w:val="28"/>
        </w:rPr>
        <w:t>114,</w:t>
      </w:r>
      <w:r w:rsidR="009C19DD" w:rsidRPr="009B0CD4">
        <w:rPr>
          <w:sz w:val="28"/>
          <w:szCs w:val="28"/>
        </w:rPr>
        <w:t xml:space="preserve"> </w:t>
      </w:r>
      <w:r w:rsidR="003407BD" w:rsidRPr="009B0CD4">
        <w:rPr>
          <w:sz w:val="28"/>
          <w:szCs w:val="28"/>
        </w:rPr>
        <w:t xml:space="preserve">118 </w:t>
      </w:r>
      <w:r w:rsidR="006C23B3" w:rsidRPr="009B0CD4">
        <w:rPr>
          <w:sz w:val="28"/>
          <w:szCs w:val="28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9B0CD4">
        <w:rPr>
          <w:sz w:val="28"/>
          <w:szCs w:val="28"/>
        </w:rPr>
        <w:t>пунктам 5.10</w:t>
      </w:r>
      <w:r w:rsidR="00DB5EAE">
        <w:rPr>
          <w:sz w:val="28"/>
          <w:szCs w:val="28"/>
        </w:rPr>
        <w:t>.</w:t>
      </w:r>
      <w:r w:rsidR="009B0CD4">
        <w:rPr>
          <w:sz w:val="28"/>
          <w:szCs w:val="28"/>
        </w:rPr>
        <w:t xml:space="preserve"> та 5.20</w:t>
      </w:r>
      <w:r w:rsidR="00DB5EAE">
        <w:rPr>
          <w:sz w:val="28"/>
          <w:szCs w:val="28"/>
        </w:rPr>
        <w:t>.</w:t>
      </w:r>
      <w:r w:rsidR="009B0CD4">
        <w:rPr>
          <w:sz w:val="28"/>
          <w:szCs w:val="28"/>
        </w:rPr>
        <w:t xml:space="preserve"> </w:t>
      </w:r>
      <w:r w:rsidR="00DB5EAE">
        <w:rPr>
          <w:sz w:val="28"/>
          <w:szCs w:val="28"/>
        </w:rPr>
        <w:t>Державних санітарних</w:t>
      </w:r>
      <w:r w:rsidR="004E65CF" w:rsidRPr="009B0CD4">
        <w:rPr>
          <w:sz w:val="28"/>
          <w:szCs w:val="28"/>
        </w:rPr>
        <w:t xml:space="preserve"> правил планування та забудови населених пунктів, затвердженим наказом Міністерства охорони здоров’я від 19.06.1996 № 173, </w:t>
      </w:r>
      <w:r w:rsidR="006C23B3" w:rsidRPr="009B0CD4">
        <w:rPr>
          <w:sz w:val="28"/>
          <w:szCs w:val="28"/>
        </w:rPr>
        <w:t>враховуючи протокол</w:t>
      </w:r>
      <w:r w:rsidRPr="009B0CD4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53B86" w:rsidRPr="009B0CD4">
        <w:rPr>
          <w:sz w:val="28"/>
          <w:szCs w:val="28"/>
        </w:rPr>
        <w:t xml:space="preserve"> </w:t>
      </w:r>
      <w:r w:rsidR="00CF7081">
        <w:rPr>
          <w:sz w:val="28"/>
          <w:szCs w:val="28"/>
        </w:rPr>
        <w:t>16.09.2021</w:t>
      </w:r>
      <w:r w:rsidR="00653B86" w:rsidRPr="009B0CD4">
        <w:rPr>
          <w:sz w:val="28"/>
          <w:szCs w:val="28"/>
        </w:rPr>
        <w:t xml:space="preserve">       </w:t>
      </w:r>
      <w:r w:rsidR="00824FF9" w:rsidRPr="009B0CD4">
        <w:rPr>
          <w:sz w:val="28"/>
          <w:szCs w:val="28"/>
        </w:rPr>
        <w:t xml:space="preserve"> </w:t>
      </w:r>
      <w:r w:rsidR="00430893" w:rsidRPr="009B0CD4">
        <w:rPr>
          <w:sz w:val="28"/>
          <w:szCs w:val="28"/>
        </w:rPr>
        <w:t xml:space="preserve">№ </w:t>
      </w:r>
      <w:r w:rsidR="00CF7081">
        <w:rPr>
          <w:sz w:val="28"/>
          <w:szCs w:val="28"/>
        </w:rPr>
        <w:t>34</w:t>
      </w:r>
      <w:r w:rsidR="006C23B3" w:rsidRPr="009B0CD4">
        <w:rPr>
          <w:sz w:val="28"/>
          <w:szCs w:val="28"/>
        </w:rPr>
        <w:t xml:space="preserve">, </w:t>
      </w:r>
      <w:r w:rsidRPr="009B0CD4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B0CD4">
        <w:rPr>
          <w:b/>
          <w:sz w:val="28"/>
          <w:szCs w:val="28"/>
        </w:rPr>
        <w:t xml:space="preserve">Сумська міська рада </w:t>
      </w:r>
    </w:p>
    <w:p w:rsidR="009B0CD4" w:rsidRPr="009B0CD4" w:rsidRDefault="009B0CD4" w:rsidP="00437709">
      <w:pPr>
        <w:rPr>
          <w:b/>
          <w:sz w:val="28"/>
          <w:szCs w:val="28"/>
        </w:rPr>
      </w:pPr>
    </w:p>
    <w:p w:rsidR="000C353F" w:rsidRDefault="000C353F" w:rsidP="00437709">
      <w:pPr>
        <w:jc w:val="center"/>
        <w:rPr>
          <w:b/>
          <w:sz w:val="28"/>
          <w:szCs w:val="28"/>
        </w:rPr>
      </w:pPr>
      <w:r w:rsidRPr="009B0CD4">
        <w:rPr>
          <w:b/>
          <w:sz w:val="28"/>
          <w:szCs w:val="28"/>
        </w:rPr>
        <w:t>ВИРІШИЛА:</w:t>
      </w:r>
    </w:p>
    <w:p w:rsidR="00437709" w:rsidRPr="009B0CD4" w:rsidRDefault="00437709" w:rsidP="000C353F">
      <w:pPr>
        <w:rPr>
          <w:b/>
          <w:sz w:val="28"/>
          <w:szCs w:val="28"/>
        </w:rPr>
      </w:pPr>
    </w:p>
    <w:p w:rsidR="009E728A" w:rsidRPr="009B0CD4" w:rsidRDefault="00876D59" w:rsidP="00232EB2">
      <w:pPr>
        <w:ind w:firstLine="567"/>
        <w:jc w:val="both"/>
        <w:rPr>
          <w:sz w:val="28"/>
          <w:szCs w:val="28"/>
        </w:rPr>
      </w:pPr>
      <w:r w:rsidRPr="009B0CD4">
        <w:rPr>
          <w:sz w:val="28"/>
          <w:szCs w:val="28"/>
        </w:rPr>
        <w:t xml:space="preserve">Відмовити </w:t>
      </w:r>
      <w:r w:rsidR="001C3122" w:rsidRPr="009B0CD4">
        <w:rPr>
          <w:sz w:val="28"/>
          <w:szCs w:val="28"/>
        </w:rPr>
        <w:t>Антонову Костянтину Володимировичу</w:t>
      </w:r>
      <w:r w:rsidR="00655C8F" w:rsidRPr="009B0CD4">
        <w:rPr>
          <w:sz w:val="28"/>
          <w:szCs w:val="28"/>
        </w:rPr>
        <w:t xml:space="preserve"> </w:t>
      </w:r>
      <w:bookmarkStart w:id="0" w:name="_GoBack"/>
      <w:bookmarkEnd w:id="0"/>
      <w:r w:rsidR="00CF7081">
        <w:rPr>
          <w:sz w:val="28"/>
          <w:szCs w:val="28"/>
        </w:rPr>
        <w:t xml:space="preserve"> </w:t>
      </w:r>
      <w:r w:rsidR="00655C8F" w:rsidRPr="009B0CD4">
        <w:rPr>
          <w:sz w:val="28"/>
          <w:szCs w:val="28"/>
        </w:rPr>
        <w:t>(</w:t>
      </w:r>
      <w:r w:rsidR="001C3122" w:rsidRPr="009B0CD4">
        <w:rPr>
          <w:sz w:val="28"/>
          <w:szCs w:val="28"/>
        </w:rPr>
        <w:t xml:space="preserve">за адресами </w:t>
      </w:r>
      <w:r w:rsidR="00655C8F" w:rsidRPr="009B0CD4">
        <w:rPr>
          <w:sz w:val="28"/>
          <w:szCs w:val="28"/>
        </w:rPr>
        <w:t>згідно з додатком)</w:t>
      </w:r>
      <w:r w:rsidR="0010335F" w:rsidRPr="009B0CD4">
        <w:rPr>
          <w:sz w:val="28"/>
          <w:szCs w:val="28"/>
        </w:rPr>
        <w:t xml:space="preserve"> </w:t>
      </w:r>
      <w:r w:rsidRPr="009B0CD4">
        <w:rPr>
          <w:sz w:val="28"/>
          <w:szCs w:val="28"/>
        </w:rPr>
        <w:t xml:space="preserve">в наданні дозволу </w:t>
      </w:r>
      <w:r w:rsidR="000C353F" w:rsidRPr="009B0CD4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9B0CD4">
        <w:rPr>
          <w:sz w:val="28"/>
          <w:szCs w:val="28"/>
        </w:rPr>
        <w:t xml:space="preserve"> у власність</w:t>
      </w:r>
      <w:r w:rsidR="0010335F" w:rsidRPr="009B0CD4">
        <w:rPr>
          <w:sz w:val="28"/>
          <w:szCs w:val="28"/>
        </w:rPr>
        <w:t xml:space="preserve"> </w:t>
      </w:r>
      <w:r w:rsidR="00D921F6" w:rsidRPr="009B0CD4">
        <w:rPr>
          <w:sz w:val="28"/>
          <w:szCs w:val="28"/>
        </w:rPr>
        <w:t xml:space="preserve">для </w:t>
      </w:r>
      <w:r w:rsidR="00A71421" w:rsidRPr="009B0CD4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9B0CD4">
        <w:rPr>
          <w:sz w:val="28"/>
          <w:szCs w:val="28"/>
        </w:rPr>
        <w:t xml:space="preserve">у зв’язку з </w:t>
      </w:r>
      <w:r w:rsidR="006C23B3" w:rsidRPr="009B0CD4">
        <w:rPr>
          <w:sz w:val="28"/>
          <w:szCs w:val="28"/>
        </w:rPr>
        <w:t>невідповідністю місця розташування об’єктів вимогам нормативно-правових актів</w:t>
      </w:r>
      <w:r w:rsidR="00232EB2" w:rsidRPr="009B0CD4">
        <w:rPr>
          <w:sz w:val="28"/>
          <w:szCs w:val="28"/>
        </w:rPr>
        <w:t xml:space="preserve"> та містобудівній документації</w:t>
      </w:r>
      <w:r w:rsidR="006C23B3" w:rsidRPr="009B0CD4">
        <w:rPr>
          <w:sz w:val="28"/>
          <w:szCs w:val="28"/>
        </w:rPr>
        <w:t>, а саме:</w:t>
      </w:r>
    </w:p>
    <w:p w:rsidR="00944206" w:rsidRPr="009B0CD4" w:rsidRDefault="009E728A" w:rsidP="00232EB2">
      <w:pPr>
        <w:ind w:firstLine="567"/>
        <w:jc w:val="both"/>
        <w:rPr>
          <w:sz w:val="28"/>
          <w:szCs w:val="28"/>
        </w:rPr>
      </w:pPr>
      <w:r w:rsidRPr="009B0CD4">
        <w:rPr>
          <w:sz w:val="28"/>
          <w:szCs w:val="28"/>
        </w:rPr>
        <w:t>-</w:t>
      </w:r>
      <w:r w:rsidR="006C23B3" w:rsidRPr="009B0CD4">
        <w:rPr>
          <w:sz w:val="28"/>
          <w:szCs w:val="28"/>
        </w:rPr>
        <w:t xml:space="preserve"> </w:t>
      </w:r>
      <w:r w:rsidR="00540E61" w:rsidRPr="009B0CD4">
        <w:rPr>
          <w:sz w:val="28"/>
          <w:szCs w:val="28"/>
        </w:rPr>
        <w:t>невідповідністю Плану зонування території м. Суми, затвердженому рішенням Сумськ</w:t>
      </w:r>
      <w:r w:rsidR="00DB5EAE">
        <w:rPr>
          <w:sz w:val="28"/>
          <w:szCs w:val="28"/>
        </w:rPr>
        <w:t>ої міської ради від 06.03.2013 №</w:t>
      </w:r>
      <w:r w:rsidR="00540E61" w:rsidRPr="009B0CD4">
        <w:rPr>
          <w:sz w:val="28"/>
          <w:szCs w:val="28"/>
        </w:rPr>
        <w:t xml:space="preserve"> 2180-МР, оскільки </w:t>
      </w:r>
      <w:r w:rsidR="00140C29" w:rsidRPr="009B0CD4">
        <w:rPr>
          <w:sz w:val="28"/>
          <w:szCs w:val="28"/>
        </w:rPr>
        <w:t>зазначені у додатку земельні</w:t>
      </w:r>
      <w:r w:rsidR="00DB5EAE">
        <w:rPr>
          <w:sz w:val="28"/>
          <w:szCs w:val="28"/>
        </w:rPr>
        <w:t xml:space="preserve"> ділянки знаходяться</w:t>
      </w:r>
      <w:r w:rsidR="00232EB2" w:rsidRPr="009B0CD4">
        <w:rPr>
          <w:sz w:val="28"/>
          <w:szCs w:val="28"/>
        </w:rPr>
        <w:t xml:space="preserve"> </w:t>
      </w:r>
      <w:r w:rsidR="00D571D1" w:rsidRPr="009B0CD4">
        <w:rPr>
          <w:sz w:val="28"/>
          <w:szCs w:val="28"/>
        </w:rPr>
        <w:t>в</w:t>
      </w:r>
      <w:r w:rsidR="00DB5EAE">
        <w:rPr>
          <w:sz w:val="28"/>
          <w:szCs w:val="28"/>
        </w:rPr>
        <w:t xml:space="preserve"> </w:t>
      </w:r>
      <w:proofErr w:type="spellStart"/>
      <w:r w:rsidR="00DB5EAE">
        <w:rPr>
          <w:sz w:val="28"/>
          <w:szCs w:val="28"/>
        </w:rPr>
        <w:t>підзоні</w:t>
      </w:r>
      <w:proofErr w:type="spellEnd"/>
      <w:r w:rsidR="00D571D1" w:rsidRPr="009B0CD4">
        <w:rPr>
          <w:sz w:val="28"/>
          <w:szCs w:val="28"/>
        </w:rPr>
        <w:t xml:space="preserve"> садибної житлової забудови Ж-1с</w:t>
      </w:r>
      <w:r w:rsidRPr="009B0CD4">
        <w:rPr>
          <w:sz w:val="28"/>
          <w:szCs w:val="28"/>
        </w:rPr>
        <w:t>, яка потрапляє в межі санітарно-захисної зони від виробничих підприємств та від залізничних колій, де розміщення нової садибної житлової забудови не передбачено;</w:t>
      </w:r>
    </w:p>
    <w:p w:rsidR="00D571D1" w:rsidRPr="008B21B9" w:rsidRDefault="009E728A" w:rsidP="008B21B9">
      <w:pPr>
        <w:ind w:firstLine="567"/>
        <w:jc w:val="both"/>
        <w:rPr>
          <w:sz w:val="28"/>
          <w:szCs w:val="28"/>
        </w:rPr>
      </w:pPr>
      <w:r w:rsidRPr="009B0CD4">
        <w:rPr>
          <w:sz w:val="28"/>
          <w:szCs w:val="28"/>
        </w:rPr>
        <w:t xml:space="preserve">- </w:t>
      </w:r>
      <w:r w:rsidR="004E65CF" w:rsidRPr="009B0CD4">
        <w:rPr>
          <w:sz w:val="28"/>
          <w:szCs w:val="28"/>
        </w:rPr>
        <w:t>невідповідністю вимо</w:t>
      </w:r>
      <w:r w:rsidR="00DB5EAE">
        <w:rPr>
          <w:sz w:val="28"/>
          <w:szCs w:val="28"/>
        </w:rPr>
        <w:t xml:space="preserve">гам </w:t>
      </w:r>
      <w:r w:rsidR="004E65CF" w:rsidRPr="009B0CD4">
        <w:rPr>
          <w:sz w:val="28"/>
          <w:szCs w:val="28"/>
        </w:rPr>
        <w:t>пункту 5.10</w:t>
      </w:r>
      <w:r w:rsidR="00DB5EAE">
        <w:rPr>
          <w:sz w:val="28"/>
          <w:szCs w:val="28"/>
        </w:rPr>
        <w:t>.</w:t>
      </w:r>
      <w:r w:rsidR="008B21B9">
        <w:rPr>
          <w:sz w:val="28"/>
          <w:szCs w:val="28"/>
        </w:rPr>
        <w:t xml:space="preserve"> </w:t>
      </w:r>
      <w:r w:rsidR="009B0CD4">
        <w:rPr>
          <w:sz w:val="28"/>
          <w:szCs w:val="28"/>
        </w:rPr>
        <w:t>та пункту 5.20</w:t>
      </w:r>
      <w:r w:rsidR="00DB5EAE">
        <w:rPr>
          <w:sz w:val="28"/>
          <w:szCs w:val="28"/>
        </w:rPr>
        <w:t>.</w:t>
      </w:r>
      <w:r w:rsidR="009B0CD4">
        <w:rPr>
          <w:sz w:val="28"/>
          <w:szCs w:val="28"/>
        </w:rPr>
        <w:t xml:space="preserve"> </w:t>
      </w:r>
      <w:r w:rsidR="004E65CF" w:rsidRPr="009B0CD4">
        <w:rPr>
          <w:sz w:val="28"/>
          <w:szCs w:val="28"/>
        </w:rPr>
        <w:t>Державних санітарних правил планування та забудови населених пунктів, затверджених наказом Міністерства охорони здоров’я</w:t>
      </w:r>
      <w:r w:rsidR="008B21B9">
        <w:rPr>
          <w:sz w:val="28"/>
          <w:szCs w:val="28"/>
        </w:rPr>
        <w:t xml:space="preserve"> від 19.06.1996 № 173, де зазначено, що </w:t>
      </w:r>
      <w:r w:rsidR="008B21B9" w:rsidRPr="008B21B9">
        <w:rPr>
          <w:color w:val="212529"/>
          <w:sz w:val="28"/>
          <w:szCs w:val="28"/>
        </w:rPr>
        <w:t>у санітарно-захисних зонах не можна</w:t>
      </w:r>
      <w:r w:rsidR="008B21B9" w:rsidRPr="00E80CF6">
        <w:rPr>
          <w:color w:val="212529"/>
          <w:sz w:val="28"/>
          <w:szCs w:val="28"/>
        </w:rPr>
        <w:t xml:space="preserve"> допускати розміщення</w:t>
      </w:r>
      <w:bookmarkStart w:id="1" w:name="o126"/>
      <w:bookmarkEnd w:id="1"/>
      <w:r w:rsidR="008B21B9" w:rsidRPr="008B21B9">
        <w:rPr>
          <w:color w:val="212529"/>
          <w:sz w:val="28"/>
          <w:szCs w:val="28"/>
        </w:rPr>
        <w:t xml:space="preserve"> </w:t>
      </w:r>
      <w:r w:rsidR="008B21B9" w:rsidRPr="00E80CF6">
        <w:rPr>
          <w:color w:val="212529"/>
          <w:sz w:val="28"/>
          <w:szCs w:val="28"/>
        </w:rPr>
        <w:t>ж</w:t>
      </w:r>
      <w:r w:rsidR="008B21B9">
        <w:rPr>
          <w:color w:val="212529"/>
          <w:sz w:val="28"/>
          <w:szCs w:val="28"/>
        </w:rPr>
        <w:t xml:space="preserve">итлових будинків та </w:t>
      </w:r>
      <w:r w:rsidR="008B21B9" w:rsidRPr="008B21B9">
        <w:rPr>
          <w:color w:val="212529"/>
          <w:sz w:val="28"/>
          <w:szCs w:val="28"/>
          <w:shd w:val="clear" w:color="auto" w:fill="FFFFFF"/>
        </w:rPr>
        <w:lastRenderedPageBreak/>
        <w:t>житлову забудову необхідно відокремлювати від залізничних ліній санітарно-захисною зоною шириною</w:t>
      </w:r>
      <w:r w:rsidR="008B21B9">
        <w:rPr>
          <w:color w:val="212529"/>
          <w:sz w:val="28"/>
          <w:szCs w:val="28"/>
          <w:shd w:val="clear" w:color="auto" w:fill="FFFFFF"/>
        </w:rPr>
        <w:t xml:space="preserve"> 100 м від</w:t>
      </w:r>
      <w:r w:rsidR="008B21B9" w:rsidRPr="008B21B9">
        <w:rPr>
          <w:color w:val="212529"/>
          <w:sz w:val="28"/>
          <w:szCs w:val="28"/>
          <w:shd w:val="clear" w:color="auto" w:fill="FFFFFF"/>
        </w:rPr>
        <w:t xml:space="preserve"> осі </w:t>
      </w:r>
      <w:r w:rsidR="008B21B9">
        <w:rPr>
          <w:color w:val="212529"/>
          <w:sz w:val="28"/>
          <w:szCs w:val="28"/>
          <w:shd w:val="clear" w:color="auto" w:fill="FFFFFF"/>
        </w:rPr>
        <w:t>крайньої залізничної колії</w:t>
      </w:r>
      <w:r w:rsidR="008B21B9" w:rsidRPr="008B21B9">
        <w:rPr>
          <w:color w:val="212529"/>
          <w:sz w:val="28"/>
          <w:szCs w:val="28"/>
          <w:shd w:val="clear" w:color="auto" w:fill="FFFFFF"/>
        </w:rPr>
        <w:t>.</w:t>
      </w:r>
    </w:p>
    <w:p w:rsidR="00D571D1" w:rsidRPr="008B21B9" w:rsidRDefault="00D571D1" w:rsidP="008B21B9">
      <w:pPr>
        <w:ind w:firstLine="567"/>
        <w:jc w:val="both"/>
        <w:rPr>
          <w:sz w:val="28"/>
          <w:szCs w:val="28"/>
        </w:rPr>
      </w:pPr>
    </w:p>
    <w:p w:rsidR="00437709" w:rsidRDefault="00437709" w:rsidP="008B21B9">
      <w:pPr>
        <w:ind w:firstLine="567"/>
        <w:jc w:val="both"/>
        <w:rPr>
          <w:sz w:val="28"/>
          <w:szCs w:val="28"/>
        </w:rPr>
      </w:pPr>
    </w:p>
    <w:p w:rsidR="00437709" w:rsidRDefault="00437709" w:rsidP="00232EB2">
      <w:pPr>
        <w:ind w:firstLine="567"/>
        <w:jc w:val="both"/>
        <w:rPr>
          <w:sz w:val="28"/>
          <w:szCs w:val="28"/>
        </w:rPr>
      </w:pPr>
    </w:p>
    <w:p w:rsidR="00437709" w:rsidRPr="009B0CD4" w:rsidRDefault="00437709" w:rsidP="00232EB2">
      <w:pPr>
        <w:ind w:firstLine="567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 w:rsidRPr="009B0CD4">
        <w:rPr>
          <w:sz w:val="28"/>
          <w:szCs w:val="28"/>
        </w:rPr>
        <w:t>Сумсь</w:t>
      </w:r>
      <w:r>
        <w:rPr>
          <w:sz w:val="28"/>
          <w:szCs w:val="28"/>
        </w:rPr>
        <w:t xml:space="preserve">кий міський голова                                                 </w:t>
      </w:r>
      <w:r w:rsidR="004C75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О.М. Лисенко</w:t>
      </w:r>
    </w:p>
    <w:p w:rsidR="000C353F" w:rsidRPr="00232EB2" w:rsidRDefault="000C353F" w:rsidP="000C353F">
      <w:pPr>
        <w:jc w:val="both"/>
        <w:rPr>
          <w:sz w:val="16"/>
          <w:szCs w:val="16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2906F8" w:rsidRDefault="002906F8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Pr="00232EB2" w:rsidRDefault="00437709" w:rsidP="000C353F">
      <w:pPr>
        <w:ind w:right="174"/>
        <w:jc w:val="both"/>
        <w:rPr>
          <w:sz w:val="16"/>
          <w:szCs w:val="16"/>
        </w:rPr>
      </w:pPr>
    </w:p>
    <w:p w:rsidR="00E80CF6" w:rsidRDefault="00E80CF6" w:rsidP="00653B86"/>
    <w:p w:rsidR="00E80CF6" w:rsidRDefault="00E80CF6" w:rsidP="00653B86"/>
    <w:p w:rsidR="00653B86" w:rsidRPr="002906F8" w:rsidRDefault="00653B86" w:rsidP="00653B86">
      <w:pPr>
        <w:rPr>
          <w:sz w:val="22"/>
          <w:szCs w:val="22"/>
        </w:rPr>
      </w:pPr>
      <w:r w:rsidRPr="002906F8">
        <w:rPr>
          <w:sz w:val="22"/>
          <w:szCs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906F8">
        <w:rPr>
          <w:bCs/>
          <w:sz w:val="22"/>
          <w:szCs w:val="22"/>
        </w:rPr>
        <w:t>природокористування та екології</w:t>
      </w:r>
      <w:r w:rsidRPr="002906F8">
        <w:rPr>
          <w:sz w:val="22"/>
          <w:szCs w:val="22"/>
        </w:rPr>
        <w:t xml:space="preserve"> Сумської міської ради </w:t>
      </w:r>
    </w:p>
    <w:p w:rsidR="00653B86" w:rsidRPr="002906F8" w:rsidRDefault="00653B86" w:rsidP="00653B86">
      <w:pPr>
        <w:rPr>
          <w:sz w:val="22"/>
          <w:szCs w:val="22"/>
        </w:rPr>
      </w:pPr>
      <w:proofErr w:type="spellStart"/>
      <w:r w:rsidRPr="002906F8">
        <w:rPr>
          <w:sz w:val="22"/>
          <w:szCs w:val="22"/>
        </w:rPr>
        <w:t>Проєкт</w:t>
      </w:r>
      <w:proofErr w:type="spellEnd"/>
      <w:r w:rsidRPr="002906F8">
        <w:rPr>
          <w:sz w:val="22"/>
          <w:szCs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653B86" w:rsidRPr="002906F8" w:rsidRDefault="00653B86" w:rsidP="00653B86">
      <w:pPr>
        <w:rPr>
          <w:sz w:val="22"/>
          <w:szCs w:val="22"/>
        </w:rPr>
      </w:pPr>
      <w:r w:rsidRPr="002906F8">
        <w:rPr>
          <w:sz w:val="22"/>
          <w:szCs w:val="22"/>
        </w:rPr>
        <w:t>Доповідач – Клименко Ю.М.</w:t>
      </w:r>
    </w:p>
    <w:p w:rsidR="00653B86" w:rsidRPr="002906F8" w:rsidRDefault="00653B86" w:rsidP="000C353F">
      <w:pPr>
        <w:ind w:right="174"/>
        <w:jc w:val="both"/>
        <w:rPr>
          <w:sz w:val="24"/>
          <w:szCs w:val="24"/>
        </w:rPr>
      </w:pP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AB5519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933614">
        <w:rPr>
          <w:sz w:val="28"/>
          <w:szCs w:val="28"/>
        </w:rPr>
        <w:t>Про відмову Антонову Костянтину Володимировичу</w:t>
      </w:r>
      <w:r w:rsidR="00D429D5" w:rsidRPr="00D429D5">
        <w:rPr>
          <w:sz w:val="28"/>
          <w:szCs w:val="28"/>
        </w:rPr>
        <w:t xml:space="preserve">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653B86">
        <w:rPr>
          <w:sz w:val="28"/>
          <w:szCs w:val="28"/>
        </w:rPr>
        <w:t xml:space="preserve">                    </w:t>
      </w:r>
      <w:r w:rsidR="00AB5519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>20</w:t>
      </w:r>
      <w:r w:rsidR="00653B86">
        <w:rPr>
          <w:sz w:val="28"/>
          <w:szCs w:val="28"/>
        </w:rPr>
        <w:t>21</w:t>
      </w:r>
      <w:r w:rsidRPr="00E00153">
        <w:rPr>
          <w:sz w:val="28"/>
          <w:szCs w:val="28"/>
        </w:rPr>
        <w:t xml:space="preserve"> року № </w:t>
      </w:r>
      <w:r w:rsidR="00653B86">
        <w:rPr>
          <w:sz w:val="28"/>
          <w:szCs w:val="28"/>
        </w:rPr>
        <w:t xml:space="preserve">       </w:t>
      </w:r>
      <w:r w:rsidRPr="00E00153">
        <w:rPr>
          <w:sz w:val="28"/>
          <w:szCs w:val="28"/>
        </w:rPr>
        <w:t>-МР</w:t>
      </w: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Default="00933614" w:rsidP="00E00153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 земельних ділянок</w:t>
      </w:r>
      <w:r w:rsidR="004021BD" w:rsidRPr="008716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</w:t>
      </w:r>
      <w:r w:rsidR="004021BD" w:rsidRPr="008716A0">
        <w:rPr>
          <w:sz w:val="28"/>
          <w:szCs w:val="28"/>
        </w:rPr>
        <w:t>яким</w:t>
      </w:r>
      <w:r>
        <w:rPr>
          <w:sz w:val="28"/>
          <w:szCs w:val="28"/>
        </w:rPr>
        <w:t>и</w:t>
      </w:r>
      <w:r w:rsidR="004021BD" w:rsidRPr="008716A0">
        <w:rPr>
          <w:sz w:val="28"/>
          <w:szCs w:val="28"/>
        </w:rPr>
        <w:t xml:space="preserve">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</w:p>
    <w:p w:rsidR="00933614" w:rsidRPr="008716A0" w:rsidRDefault="00933614" w:rsidP="00E0015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353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250"/>
        <w:gridCol w:w="2693"/>
        <w:gridCol w:w="2835"/>
      </w:tblGrid>
      <w:tr w:rsidR="00232EB2" w:rsidRPr="008716A0" w:rsidTr="00232EB2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    № </w:t>
            </w: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232EB2" w:rsidRPr="008716A0" w:rsidTr="00232EB2">
        <w:tc>
          <w:tcPr>
            <w:tcW w:w="1101" w:type="dxa"/>
            <w:tcBorders>
              <w:bottom w:val="single" w:sz="4" w:space="0" w:color="auto"/>
            </w:tcBorders>
          </w:tcPr>
          <w:p w:rsidR="00232EB2" w:rsidRPr="008716A0" w:rsidRDefault="00232EB2" w:rsidP="00933614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</w:t>
            </w: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:rsidR="00232EB2" w:rsidRPr="008716A0" w:rsidRDefault="00933614" w:rsidP="000A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2EB2" w:rsidRPr="008716A0" w:rsidRDefault="00933614" w:rsidP="000A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2EB2" w:rsidRPr="008716A0" w:rsidRDefault="00933614" w:rsidP="000A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32EB2" w:rsidRPr="008716A0" w:rsidTr="00232EB2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4E65CF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Сєченова, перехрестя з вул. Руднєва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933614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="00232EB2" w:rsidRPr="008716A0">
              <w:rPr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232EB2" w:rsidRPr="008716A0" w:rsidTr="00232EB2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 xml:space="preserve">, </w:t>
            </w:r>
            <w:r w:rsidR="004E65CF">
              <w:rPr>
                <w:sz w:val="28"/>
                <w:szCs w:val="28"/>
              </w:rPr>
              <w:t>вул. Сєченова, навпроти перехрестя з вул. Ударників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AB77DA" w:rsidRPr="008716A0" w:rsidRDefault="00AB77DA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232FF"/>
    <w:rsid w:val="00031CCC"/>
    <w:rsid w:val="000405E1"/>
    <w:rsid w:val="00041297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C3C5B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B68CA"/>
    <w:rsid w:val="001C3122"/>
    <w:rsid w:val="001D7E7C"/>
    <w:rsid w:val="001F33A7"/>
    <w:rsid w:val="0022771B"/>
    <w:rsid w:val="00232EB2"/>
    <w:rsid w:val="00263150"/>
    <w:rsid w:val="00276C4F"/>
    <w:rsid w:val="002906F8"/>
    <w:rsid w:val="002B67A0"/>
    <w:rsid w:val="002D32D1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37709"/>
    <w:rsid w:val="004440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4E65CF"/>
    <w:rsid w:val="00500D40"/>
    <w:rsid w:val="005310EE"/>
    <w:rsid w:val="00540E61"/>
    <w:rsid w:val="00557297"/>
    <w:rsid w:val="0056002D"/>
    <w:rsid w:val="005708AD"/>
    <w:rsid w:val="00576E46"/>
    <w:rsid w:val="00584F8F"/>
    <w:rsid w:val="00590B0D"/>
    <w:rsid w:val="005C78FC"/>
    <w:rsid w:val="005E793A"/>
    <w:rsid w:val="00614BAD"/>
    <w:rsid w:val="0063783C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3DF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45F4B"/>
    <w:rsid w:val="008476D2"/>
    <w:rsid w:val="008715C5"/>
    <w:rsid w:val="008716A0"/>
    <w:rsid w:val="00876D59"/>
    <w:rsid w:val="00882268"/>
    <w:rsid w:val="00886CDA"/>
    <w:rsid w:val="00887741"/>
    <w:rsid w:val="008B21B9"/>
    <w:rsid w:val="008B3B6F"/>
    <w:rsid w:val="008C5639"/>
    <w:rsid w:val="008D44E5"/>
    <w:rsid w:val="008E4989"/>
    <w:rsid w:val="008F55A7"/>
    <w:rsid w:val="008F664E"/>
    <w:rsid w:val="0090221D"/>
    <w:rsid w:val="0091627E"/>
    <w:rsid w:val="00933614"/>
    <w:rsid w:val="00944206"/>
    <w:rsid w:val="00991303"/>
    <w:rsid w:val="009A0025"/>
    <w:rsid w:val="009A694B"/>
    <w:rsid w:val="009B0CD4"/>
    <w:rsid w:val="009B1558"/>
    <w:rsid w:val="009C19DD"/>
    <w:rsid w:val="009C2E01"/>
    <w:rsid w:val="009E38E8"/>
    <w:rsid w:val="009E728A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FFE"/>
    <w:rsid w:val="00C63CB0"/>
    <w:rsid w:val="00C71E6D"/>
    <w:rsid w:val="00C75B4F"/>
    <w:rsid w:val="00C86E09"/>
    <w:rsid w:val="00CA40E7"/>
    <w:rsid w:val="00CB1F25"/>
    <w:rsid w:val="00CD50E0"/>
    <w:rsid w:val="00CF59FA"/>
    <w:rsid w:val="00CF7081"/>
    <w:rsid w:val="00D1771C"/>
    <w:rsid w:val="00D225C4"/>
    <w:rsid w:val="00D2429D"/>
    <w:rsid w:val="00D429D5"/>
    <w:rsid w:val="00D519B2"/>
    <w:rsid w:val="00D52DC7"/>
    <w:rsid w:val="00D566A8"/>
    <w:rsid w:val="00D571D1"/>
    <w:rsid w:val="00D63CAC"/>
    <w:rsid w:val="00D80106"/>
    <w:rsid w:val="00D81E5A"/>
    <w:rsid w:val="00D87346"/>
    <w:rsid w:val="00D921F6"/>
    <w:rsid w:val="00DA1F16"/>
    <w:rsid w:val="00DA6802"/>
    <w:rsid w:val="00DB473B"/>
    <w:rsid w:val="00DB5EAE"/>
    <w:rsid w:val="00DC2817"/>
    <w:rsid w:val="00DC4464"/>
    <w:rsid w:val="00DD16AB"/>
    <w:rsid w:val="00DF4C74"/>
    <w:rsid w:val="00DF6C53"/>
    <w:rsid w:val="00E00153"/>
    <w:rsid w:val="00E400F0"/>
    <w:rsid w:val="00E404E7"/>
    <w:rsid w:val="00E44736"/>
    <w:rsid w:val="00E561E7"/>
    <w:rsid w:val="00E74D76"/>
    <w:rsid w:val="00E763FE"/>
    <w:rsid w:val="00E80CF6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67B4"/>
    <w:rsid w:val="00F41567"/>
    <w:rsid w:val="00F52761"/>
    <w:rsid w:val="00F5455E"/>
    <w:rsid w:val="00F73631"/>
    <w:rsid w:val="00F824F9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E907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80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0CF6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92A91-3722-417F-BE08-F26494B0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2021-09-23T11:18:00Z</cp:lastPrinted>
  <dcterms:created xsi:type="dcterms:W3CDTF">2021-10-19T06:17:00Z</dcterms:created>
  <dcterms:modified xsi:type="dcterms:W3CDTF">2021-10-19T06:17:00Z</dcterms:modified>
</cp:coreProperties>
</file>