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3D8" w:rsidRPr="008C3143" w:rsidRDefault="003B43D8" w:rsidP="003B43D8">
      <w:pPr>
        <w:spacing w:line="240" w:lineRule="auto"/>
        <w:ind w:right="850" w:firstLine="0"/>
        <w:jc w:val="center"/>
        <w:rPr>
          <w:rFonts w:eastAsia="Calibri" w:cs="Times New Roman"/>
          <w:b/>
          <w:szCs w:val="28"/>
          <w:lang w:eastAsia="ru-RU"/>
        </w:rPr>
      </w:pPr>
      <w:r w:rsidRPr="008C3143">
        <w:rPr>
          <w:rFonts w:eastAsia="Calibri" w:cs="Times New Roman"/>
          <w:b/>
          <w:szCs w:val="28"/>
          <w:lang w:eastAsia="ru-RU"/>
        </w:rPr>
        <w:t>ПОРІВНЯЛЬНА ТАБЛИЦЯ</w:t>
      </w:r>
    </w:p>
    <w:p w:rsidR="003B43D8" w:rsidRPr="008C3143" w:rsidRDefault="00734845" w:rsidP="008C3143">
      <w:pPr>
        <w:spacing w:line="240" w:lineRule="auto"/>
        <w:ind w:right="424" w:firstLine="0"/>
        <w:jc w:val="center"/>
        <w:rPr>
          <w:rFonts w:eastAsia="Calibri" w:cs="Times New Roman"/>
          <w:b/>
          <w:szCs w:val="28"/>
          <w:lang w:eastAsia="ru-RU"/>
        </w:rPr>
      </w:pPr>
      <w:r w:rsidRPr="008C3143">
        <w:rPr>
          <w:rFonts w:eastAsia="Calibri" w:cs="Times New Roman"/>
          <w:b/>
          <w:szCs w:val="28"/>
          <w:lang w:eastAsia="ru-RU"/>
        </w:rPr>
        <w:t xml:space="preserve">до </w:t>
      </w:r>
      <w:proofErr w:type="spellStart"/>
      <w:r w:rsidRPr="008C3143">
        <w:rPr>
          <w:rFonts w:eastAsia="Calibri" w:cs="Times New Roman"/>
          <w:b/>
          <w:szCs w:val="28"/>
          <w:lang w:eastAsia="ru-RU"/>
        </w:rPr>
        <w:t>проєкту</w:t>
      </w:r>
      <w:proofErr w:type="spellEnd"/>
      <w:r w:rsidRPr="008C3143">
        <w:rPr>
          <w:rFonts w:eastAsia="Calibri" w:cs="Times New Roman"/>
          <w:b/>
          <w:szCs w:val="28"/>
          <w:lang w:eastAsia="ru-RU"/>
        </w:rPr>
        <w:t xml:space="preserve"> р</w:t>
      </w:r>
      <w:r w:rsidR="008C3143" w:rsidRPr="008C3143">
        <w:rPr>
          <w:rFonts w:eastAsia="Calibri" w:cs="Times New Roman"/>
          <w:b/>
          <w:szCs w:val="28"/>
          <w:lang w:eastAsia="ru-RU"/>
        </w:rPr>
        <w:t>ішення Сумської міської ради</w:t>
      </w:r>
    </w:p>
    <w:p w:rsidR="007A05B4" w:rsidRDefault="003B43D8" w:rsidP="003B43D8">
      <w:pPr>
        <w:spacing w:line="240" w:lineRule="auto"/>
        <w:ind w:firstLine="0"/>
        <w:jc w:val="center"/>
        <w:outlineLvl w:val="0"/>
        <w:rPr>
          <w:rFonts w:eastAsia="Times New Roman" w:cs="Times New Roman"/>
          <w:b/>
          <w:szCs w:val="28"/>
          <w:lang w:eastAsia="ru-RU"/>
        </w:rPr>
      </w:pPr>
      <w:r w:rsidRPr="008C3143">
        <w:rPr>
          <w:rFonts w:eastAsia="Times New Roman" w:cs="Times New Roman"/>
          <w:b/>
          <w:szCs w:val="28"/>
          <w:lang w:eastAsia="ru-RU"/>
        </w:rPr>
        <w:t xml:space="preserve">«Про внесення змін до рішення Сумської міської ради від 28 вересня 2016 року №1128-МР </w:t>
      </w:r>
    </w:p>
    <w:p w:rsidR="003B43D8" w:rsidRPr="008C3143" w:rsidRDefault="003B43D8" w:rsidP="003B43D8">
      <w:pPr>
        <w:spacing w:line="240" w:lineRule="auto"/>
        <w:ind w:firstLine="0"/>
        <w:jc w:val="center"/>
        <w:outlineLvl w:val="0"/>
        <w:rPr>
          <w:rFonts w:eastAsia="Times New Roman" w:cs="Times New Roman"/>
          <w:b/>
          <w:szCs w:val="28"/>
          <w:lang w:eastAsia="ru-RU"/>
        </w:rPr>
      </w:pPr>
      <w:r w:rsidRPr="008C3143">
        <w:rPr>
          <w:rFonts w:eastAsia="Times New Roman" w:cs="Times New Roman"/>
          <w:b/>
          <w:szCs w:val="28"/>
          <w:lang w:eastAsia="ru-RU"/>
        </w:rPr>
        <w:t>«Про Положення про департамент забезпечення ресурсних платежів Сумської міської ради» (зі змінами)»</w:t>
      </w:r>
    </w:p>
    <w:p w:rsidR="00AC3E01" w:rsidRPr="003A5204" w:rsidRDefault="00AC3E01" w:rsidP="003B43D8">
      <w:pPr>
        <w:spacing w:line="240" w:lineRule="auto"/>
        <w:jc w:val="center"/>
        <w:rPr>
          <w:b/>
          <w:sz w:val="32"/>
          <w:szCs w:val="32"/>
        </w:rPr>
      </w:pP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697"/>
        <w:gridCol w:w="6953"/>
        <w:gridCol w:w="6946"/>
      </w:tblGrid>
      <w:tr w:rsidR="003B43D8" w:rsidRPr="008C3143" w:rsidTr="00183DF9">
        <w:tc>
          <w:tcPr>
            <w:tcW w:w="697" w:type="dxa"/>
          </w:tcPr>
          <w:p w:rsidR="003B43D8" w:rsidRPr="008C3143" w:rsidRDefault="003B43D8" w:rsidP="001B46AC">
            <w:pPr>
              <w:spacing w:line="240" w:lineRule="auto"/>
              <w:ind w:firstLine="0"/>
              <w:jc w:val="center"/>
              <w:rPr>
                <w:b/>
              </w:rPr>
            </w:pPr>
            <w:r w:rsidRPr="008C3143">
              <w:rPr>
                <w:b/>
              </w:rPr>
              <w:t>№ з/п</w:t>
            </w:r>
          </w:p>
        </w:tc>
        <w:tc>
          <w:tcPr>
            <w:tcW w:w="6953" w:type="dxa"/>
          </w:tcPr>
          <w:p w:rsidR="003B43D8" w:rsidRPr="008C3143" w:rsidRDefault="00C92E75" w:rsidP="00F730E9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  <w:szCs w:val="28"/>
              </w:rPr>
              <w:t>Чинна редакція</w:t>
            </w:r>
          </w:p>
        </w:tc>
        <w:tc>
          <w:tcPr>
            <w:tcW w:w="6946" w:type="dxa"/>
          </w:tcPr>
          <w:p w:rsidR="003B43D8" w:rsidRPr="008C3143" w:rsidRDefault="00C92E75" w:rsidP="00F730E9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  <w:szCs w:val="28"/>
              </w:rPr>
              <w:t>Запропонована редакція</w:t>
            </w:r>
          </w:p>
        </w:tc>
      </w:tr>
      <w:tr w:rsidR="00E72F9C" w:rsidRPr="008C3143" w:rsidTr="00183DF9">
        <w:tc>
          <w:tcPr>
            <w:tcW w:w="697" w:type="dxa"/>
          </w:tcPr>
          <w:p w:rsidR="00E72F9C" w:rsidRPr="00367D0B" w:rsidRDefault="00E72F9C" w:rsidP="00E72F9C">
            <w:pPr>
              <w:spacing w:line="240" w:lineRule="auto"/>
              <w:ind w:firstLine="0"/>
              <w:jc w:val="center"/>
            </w:pPr>
            <w:r w:rsidRPr="00367D0B">
              <w:t>1.</w:t>
            </w:r>
          </w:p>
        </w:tc>
        <w:tc>
          <w:tcPr>
            <w:tcW w:w="6953" w:type="dxa"/>
          </w:tcPr>
          <w:p w:rsidR="00E72F9C" w:rsidRPr="005D1BBC" w:rsidRDefault="00E72F9C" w:rsidP="00E72F9C">
            <w:pPr>
              <w:shd w:val="clear" w:color="auto" w:fill="FFFFFF"/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E72F9C">
              <w:rPr>
                <w:rFonts w:eastAsia="Times New Roman" w:cs="Times New Roman"/>
                <w:szCs w:val="28"/>
                <w:lang w:eastAsia="ru-RU"/>
              </w:rPr>
              <w:t xml:space="preserve">1.9. Департамент забезпечує організацію здійснення власних повноважень та делегованих повноважень органів виконавчої влади, визначених підпунктом 1 пункту «а» статті 27, підпунктами 1, </w:t>
            </w:r>
            <w:r w:rsidRPr="005C081C">
              <w:rPr>
                <w:rFonts w:eastAsia="Times New Roman" w:cs="Times New Roman"/>
                <w:szCs w:val="28"/>
                <w:lang w:eastAsia="ru-RU"/>
              </w:rPr>
              <w:t>4</w:t>
            </w:r>
            <w:r w:rsidRPr="00E72F9C">
              <w:rPr>
                <w:rFonts w:eastAsia="Times New Roman" w:cs="Times New Roman"/>
                <w:szCs w:val="28"/>
                <w:lang w:eastAsia="ru-RU"/>
              </w:rPr>
              <w:t xml:space="preserve"> пункту «а» та пунктом «б» статті 29, підпунктом 5 пункту «а» частини першої статті 31, </w:t>
            </w:r>
            <w:r w:rsidRPr="005C081C">
              <w:rPr>
                <w:rFonts w:eastAsia="Times New Roman" w:cs="Times New Roman"/>
                <w:b/>
                <w:szCs w:val="28"/>
                <w:lang w:eastAsia="ru-RU"/>
              </w:rPr>
              <w:t>підпунктами</w:t>
            </w:r>
            <w:r w:rsidRPr="00E72F9C">
              <w:rPr>
                <w:rFonts w:eastAsia="Times New Roman" w:cs="Times New Roman"/>
                <w:szCs w:val="28"/>
                <w:lang w:eastAsia="ru-RU"/>
              </w:rPr>
              <w:t xml:space="preserve"> 1, </w:t>
            </w:r>
            <w:r w:rsidRPr="005C081C">
              <w:rPr>
                <w:rFonts w:eastAsia="Times New Roman" w:cs="Times New Roman"/>
                <w:b/>
                <w:strike/>
                <w:szCs w:val="28"/>
                <w:lang w:eastAsia="ru-RU"/>
              </w:rPr>
              <w:t>4</w:t>
            </w:r>
            <w:r w:rsidRPr="00E72F9C">
              <w:rPr>
                <w:rFonts w:eastAsia="Times New Roman" w:cs="Times New Roman"/>
                <w:szCs w:val="28"/>
                <w:lang w:eastAsia="ru-RU"/>
              </w:rPr>
              <w:t xml:space="preserve"> пункту «а» частини першої  та підпунктами 1, 5, 8, 9, 10, 13, 14 пункту «б» частини першої статті 33 Закону України «Про місцеве самоврядування в Україні».</w:t>
            </w:r>
          </w:p>
        </w:tc>
        <w:tc>
          <w:tcPr>
            <w:tcW w:w="6946" w:type="dxa"/>
          </w:tcPr>
          <w:p w:rsidR="00E72F9C" w:rsidRDefault="00E72F9C" w:rsidP="007A05B4">
            <w:pPr>
              <w:shd w:val="clear" w:color="auto" w:fill="FFFFFF"/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E72F9C">
              <w:rPr>
                <w:rFonts w:eastAsia="Times New Roman" w:cs="Times New Roman"/>
                <w:szCs w:val="28"/>
                <w:lang w:eastAsia="ru-RU"/>
              </w:rPr>
              <w:t xml:space="preserve">1.9. Департамент забезпечує організацію здійснення власних повноважень та делегованих повноважень органів виконавчої влади, визначених підпунктом 1 пункту «а» статті 27, </w:t>
            </w:r>
            <w:r w:rsidRPr="005C081C">
              <w:rPr>
                <w:rFonts w:eastAsia="Times New Roman" w:cs="Times New Roman"/>
                <w:szCs w:val="28"/>
                <w:lang w:eastAsia="ru-RU"/>
              </w:rPr>
              <w:t>підпункт</w:t>
            </w:r>
            <w:r w:rsidR="005C081C" w:rsidRPr="005C081C">
              <w:rPr>
                <w:rFonts w:eastAsia="Times New Roman" w:cs="Times New Roman"/>
                <w:szCs w:val="28"/>
                <w:lang w:eastAsia="ru-RU"/>
              </w:rPr>
              <w:t>а</w:t>
            </w:r>
            <w:r w:rsidRPr="005C081C">
              <w:rPr>
                <w:rFonts w:eastAsia="Times New Roman" w:cs="Times New Roman"/>
                <w:szCs w:val="28"/>
                <w:lang w:eastAsia="ru-RU"/>
              </w:rPr>
              <w:t>м</w:t>
            </w:r>
            <w:r w:rsidR="005C081C" w:rsidRPr="005C081C">
              <w:rPr>
                <w:rFonts w:eastAsia="Times New Roman" w:cs="Times New Roman"/>
                <w:szCs w:val="28"/>
                <w:lang w:eastAsia="ru-RU"/>
              </w:rPr>
              <w:t>и</w:t>
            </w:r>
            <w:r w:rsidRPr="00E72F9C">
              <w:rPr>
                <w:rFonts w:eastAsia="Times New Roman" w:cs="Times New Roman"/>
                <w:szCs w:val="28"/>
                <w:lang w:eastAsia="ru-RU"/>
              </w:rPr>
              <w:t xml:space="preserve"> 1</w:t>
            </w:r>
            <w:r w:rsidR="005C081C">
              <w:rPr>
                <w:rFonts w:eastAsia="Times New Roman" w:cs="Times New Roman"/>
                <w:szCs w:val="28"/>
                <w:lang w:eastAsia="ru-RU"/>
              </w:rPr>
              <w:t>, 4</w:t>
            </w:r>
            <w:r w:rsidRPr="00E72F9C">
              <w:rPr>
                <w:rFonts w:eastAsia="Times New Roman" w:cs="Times New Roman"/>
                <w:szCs w:val="28"/>
                <w:lang w:eastAsia="ru-RU"/>
              </w:rPr>
              <w:t xml:space="preserve"> пункту «а» та пунктом «б» статті 29, підпунктом 5 пункту «а» частини першої статті 31, </w:t>
            </w:r>
            <w:r w:rsidRPr="005C081C">
              <w:rPr>
                <w:rFonts w:eastAsia="Times New Roman" w:cs="Times New Roman"/>
                <w:b/>
                <w:szCs w:val="28"/>
                <w:lang w:eastAsia="ru-RU"/>
              </w:rPr>
              <w:t>підпункт</w:t>
            </w:r>
            <w:r w:rsidR="005C081C">
              <w:rPr>
                <w:rFonts w:eastAsia="Times New Roman" w:cs="Times New Roman"/>
                <w:b/>
                <w:szCs w:val="28"/>
                <w:lang w:eastAsia="ru-RU"/>
              </w:rPr>
              <w:t>о</w:t>
            </w:r>
            <w:r w:rsidRPr="005C081C">
              <w:rPr>
                <w:rFonts w:eastAsia="Times New Roman" w:cs="Times New Roman"/>
                <w:b/>
                <w:szCs w:val="28"/>
                <w:lang w:eastAsia="ru-RU"/>
              </w:rPr>
              <w:t>м 1</w:t>
            </w:r>
            <w:r w:rsidRPr="00E72F9C">
              <w:rPr>
                <w:rFonts w:eastAsia="Times New Roman" w:cs="Times New Roman"/>
                <w:szCs w:val="28"/>
                <w:lang w:eastAsia="ru-RU"/>
              </w:rPr>
              <w:t xml:space="preserve"> пункту «а» частини першої  та підпунктами 1, 5, 8, 9, 10, 13, 14</w:t>
            </w:r>
            <w:r w:rsidR="00D13DC7">
              <w:rPr>
                <w:rFonts w:eastAsia="Times New Roman" w:cs="Times New Roman"/>
                <w:szCs w:val="28"/>
                <w:lang w:eastAsia="ru-RU"/>
              </w:rPr>
              <w:t xml:space="preserve">, </w:t>
            </w:r>
            <w:r w:rsidRPr="00E72F9C">
              <w:rPr>
                <w:rFonts w:eastAsia="Times New Roman" w:cs="Times New Roman"/>
                <w:szCs w:val="28"/>
                <w:lang w:eastAsia="ru-RU"/>
              </w:rPr>
              <w:t>пункту «б» частини першої статті 33 Закону України «Про місцеве самоврядування в Україні».</w:t>
            </w:r>
          </w:p>
          <w:p w:rsidR="007A05B4" w:rsidRPr="005D1BBC" w:rsidRDefault="007A05B4" w:rsidP="007A05B4">
            <w:pPr>
              <w:shd w:val="clear" w:color="auto" w:fill="FFFFFF"/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52366D" w:rsidRPr="008C3143" w:rsidTr="00183DF9">
        <w:tc>
          <w:tcPr>
            <w:tcW w:w="697" w:type="dxa"/>
          </w:tcPr>
          <w:p w:rsidR="0052366D" w:rsidRDefault="0052366D" w:rsidP="0052366D">
            <w:pPr>
              <w:spacing w:line="240" w:lineRule="auto"/>
              <w:ind w:firstLine="0"/>
              <w:jc w:val="center"/>
            </w:pPr>
            <w:r>
              <w:t>2.</w:t>
            </w:r>
          </w:p>
        </w:tc>
        <w:tc>
          <w:tcPr>
            <w:tcW w:w="6953" w:type="dxa"/>
          </w:tcPr>
          <w:p w:rsidR="0052366D" w:rsidRPr="00CB32DC" w:rsidRDefault="0052366D" w:rsidP="0052366D">
            <w:pPr>
              <w:shd w:val="clear" w:color="auto" w:fill="FFFFFF"/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52366D">
              <w:rPr>
                <w:rFonts w:eastAsia="Times New Roman" w:cs="Times New Roman"/>
                <w:szCs w:val="28"/>
                <w:lang w:eastAsia="ru-RU"/>
              </w:rPr>
              <w:t xml:space="preserve">3.2.12. Забезпечує підготовку та внесення на розгляд Сумської міської ради </w:t>
            </w:r>
            <w:proofErr w:type="spellStart"/>
            <w:r w:rsidRPr="0052366D">
              <w:rPr>
                <w:rFonts w:eastAsia="Times New Roman" w:cs="Times New Roman"/>
                <w:szCs w:val="28"/>
                <w:lang w:eastAsia="ru-RU"/>
              </w:rPr>
              <w:t>проєктів</w:t>
            </w:r>
            <w:proofErr w:type="spellEnd"/>
            <w:r w:rsidRPr="0052366D">
              <w:rPr>
                <w:rFonts w:eastAsia="Times New Roman" w:cs="Times New Roman"/>
                <w:szCs w:val="28"/>
                <w:lang w:eastAsia="ru-RU"/>
              </w:rPr>
              <w:t xml:space="preserve"> рішень про передачу в господарське відання або оперативне управління комунальним підприємствам, організаціям, установам </w:t>
            </w:r>
            <w:r w:rsidRPr="0052366D">
              <w:rPr>
                <w:rFonts w:eastAsia="Times New Roman" w:cs="Times New Roman"/>
                <w:b/>
                <w:strike/>
                <w:szCs w:val="28"/>
                <w:lang w:eastAsia="ru-RU"/>
              </w:rPr>
              <w:t>нерухомого</w:t>
            </w:r>
            <w:r w:rsidRPr="0052366D">
              <w:rPr>
                <w:rFonts w:eastAsia="Times New Roman" w:cs="Times New Roman"/>
                <w:b/>
                <w:szCs w:val="28"/>
                <w:lang w:eastAsia="ru-RU"/>
              </w:rPr>
              <w:t xml:space="preserve"> майна комунальної власності у встановленому порядку</w:t>
            </w:r>
            <w:r w:rsidRPr="0052366D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6946" w:type="dxa"/>
          </w:tcPr>
          <w:p w:rsidR="0052366D" w:rsidRDefault="0052366D" w:rsidP="0052366D">
            <w:pPr>
              <w:shd w:val="clear" w:color="auto" w:fill="FFFFFF"/>
              <w:spacing w:line="240" w:lineRule="auto"/>
              <w:ind w:firstLine="0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52366D">
              <w:rPr>
                <w:rFonts w:eastAsia="Times New Roman" w:cs="Times New Roman"/>
                <w:szCs w:val="28"/>
                <w:lang w:eastAsia="ru-RU"/>
              </w:rPr>
              <w:t xml:space="preserve">3.2.12. Забезпечує підготовку та внесення на розгляд Сумської міської ради </w:t>
            </w:r>
            <w:proofErr w:type="spellStart"/>
            <w:r w:rsidRPr="0052366D">
              <w:rPr>
                <w:rFonts w:eastAsia="Times New Roman" w:cs="Times New Roman"/>
                <w:szCs w:val="28"/>
                <w:lang w:eastAsia="ru-RU"/>
              </w:rPr>
              <w:t>проєктів</w:t>
            </w:r>
            <w:proofErr w:type="spellEnd"/>
            <w:r w:rsidRPr="0052366D">
              <w:rPr>
                <w:rFonts w:eastAsia="Times New Roman" w:cs="Times New Roman"/>
                <w:szCs w:val="28"/>
                <w:lang w:eastAsia="ru-RU"/>
              </w:rPr>
              <w:t xml:space="preserve"> рішень про передачу </w:t>
            </w:r>
            <w:r w:rsidRPr="0052366D">
              <w:rPr>
                <w:rFonts w:eastAsia="Times New Roman" w:cs="Times New Roman"/>
                <w:b/>
                <w:szCs w:val="28"/>
                <w:lang w:eastAsia="ru-RU"/>
              </w:rPr>
              <w:t>майна комунальної власності</w:t>
            </w:r>
            <w:r w:rsidRPr="0052366D">
              <w:rPr>
                <w:rFonts w:eastAsia="Times New Roman" w:cs="Times New Roman"/>
                <w:szCs w:val="28"/>
                <w:lang w:eastAsia="ru-RU"/>
              </w:rPr>
              <w:t xml:space="preserve"> в господарське відання або оперативне управління комунальним підприємствам, організаціям, установам </w:t>
            </w:r>
            <w:r w:rsidRPr="0052366D">
              <w:rPr>
                <w:rFonts w:eastAsia="Times New Roman" w:cs="Times New Roman"/>
                <w:b/>
                <w:szCs w:val="28"/>
                <w:lang w:eastAsia="ru-RU"/>
              </w:rPr>
              <w:t>у порядку, встановленому чинними нормативно-правовими актами.</w:t>
            </w:r>
          </w:p>
          <w:p w:rsidR="007A05B4" w:rsidRPr="00CB32DC" w:rsidRDefault="007A05B4" w:rsidP="0052366D">
            <w:pPr>
              <w:shd w:val="clear" w:color="auto" w:fill="FFFFFF"/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52366D" w:rsidRPr="008C3143" w:rsidTr="00183DF9">
        <w:tc>
          <w:tcPr>
            <w:tcW w:w="697" w:type="dxa"/>
          </w:tcPr>
          <w:p w:rsidR="0052366D" w:rsidRPr="00367D0B" w:rsidRDefault="00A43CF9" w:rsidP="0052366D">
            <w:pPr>
              <w:spacing w:line="240" w:lineRule="auto"/>
              <w:ind w:firstLine="0"/>
              <w:jc w:val="center"/>
            </w:pPr>
            <w:r>
              <w:t>3</w:t>
            </w:r>
            <w:r w:rsidR="0052366D">
              <w:t>.</w:t>
            </w:r>
          </w:p>
        </w:tc>
        <w:tc>
          <w:tcPr>
            <w:tcW w:w="6953" w:type="dxa"/>
          </w:tcPr>
          <w:p w:rsidR="0052366D" w:rsidRPr="00E72F9C" w:rsidRDefault="0052366D" w:rsidP="0052366D">
            <w:pPr>
              <w:shd w:val="clear" w:color="auto" w:fill="FFFFFF"/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CB32DC">
              <w:rPr>
                <w:rFonts w:eastAsia="Times New Roman" w:cs="Times New Roman"/>
                <w:szCs w:val="28"/>
                <w:lang w:eastAsia="ru-RU"/>
              </w:rPr>
              <w:t xml:space="preserve">3.2.13. Передає майно комунальної власності, зокрема єдині майнові комплекси підприємств, організацій, установ комунальної власності, їх структурних підрозділів (крім єдиних майнових комплексів комунальних підприємств, їх структурних підрозділів </w:t>
            </w:r>
            <w:r w:rsidRPr="00CB32DC">
              <w:rPr>
                <w:rFonts w:eastAsia="Times New Roman" w:cs="Times New Roman"/>
                <w:szCs w:val="28"/>
                <w:lang w:eastAsia="ru-RU"/>
              </w:rPr>
              <w:lastRenderedPageBreak/>
              <w:t xml:space="preserve">сфери централізованого водо-, теплопостачання і водовідведення), нерухоме та інше індивідуально визначене майно в оренду </w:t>
            </w:r>
            <w:r w:rsidRPr="00CB32DC">
              <w:rPr>
                <w:rFonts w:eastAsia="Times New Roman" w:cs="Times New Roman"/>
                <w:b/>
                <w:szCs w:val="28"/>
                <w:lang w:eastAsia="ru-RU"/>
              </w:rPr>
              <w:t>в установленому Сумською міською радою порядку</w:t>
            </w:r>
            <w:r w:rsidRPr="00CB32DC">
              <w:rPr>
                <w:rFonts w:eastAsia="Times New Roman" w:cs="Times New Roman"/>
                <w:szCs w:val="28"/>
                <w:lang w:eastAsia="ru-RU"/>
              </w:rPr>
              <w:t>, видає накази з цих питань, організовує проведення інвентаризації та оцінки майна.</w:t>
            </w:r>
          </w:p>
        </w:tc>
        <w:tc>
          <w:tcPr>
            <w:tcW w:w="6946" w:type="dxa"/>
          </w:tcPr>
          <w:p w:rsidR="0052366D" w:rsidRDefault="0052366D" w:rsidP="0052366D">
            <w:pPr>
              <w:shd w:val="clear" w:color="auto" w:fill="FFFFFF"/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812663">
              <w:rPr>
                <w:rFonts w:eastAsia="Times New Roman" w:cs="Times New Roman"/>
                <w:szCs w:val="28"/>
                <w:lang w:eastAsia="ru-RU"/>
              </w:rPr>
              <w:lastRenderedPageBreak/>
              <w:t xml:space="preserve">3.2.13. Передає майно комунальної власності, зокрема єдині майнові комплекси підприємств, організацій, установ комунальної власності, їх структурних підрозділів (крім єдиних майнових комплексів комунальних підприємств, їх структурних підрозділів </w:t>
            </w:r>
            <w:r w:rsidRPr="00812663">
              <w:rPr>
                <w:rFonts w:eastAsia="Times New Roman" w:cs="Times New Roman"/>
                <w:szCs w:val="28"/>
                <w:lang w:eastAsia="ru-RU"/>
              </w:rPr>
              <w:lastRenderedPageBreak/>
              <w:t xml:space="preserve">сфери централізованого водо-, теплопостачання і водовідведення), нерухоме та інше індивідуально визначене майно в оренду </w:t>
            </w:r>
            <w:r w:rsidRPr="00812663">
              <w:rPr>
                <w:rFonts w:eastAsia="Times New Roman" w:cs="Times New Roman"/>
                <w:b/>
                <w:szCs w:val="28"/>
                <w:lang w:eastAsia="ru-RU"/>
              </w:rPr>
              <w:t>в порядку, встановленому чинними нормативно-правовими актами (законами України, постановами Кабінету Міністрів України, рішеннями Сумської міської ради тощо)</w:t>
            </w:r>
            <w:r w:rsidRPr="00812663">
              <w:rPr>
                <w:rFonts w:eastAsia="Times New Roman" w:cs="Times New Roman"/>
                <w:szCs w:val="28"/>
                <w:lang w:eastAsia="ru-RU"/>
              </w:rPr>
              <w:t>, видає накази з цих питань, організовує проведення інвентаризації та оцінки майна.</w:t>
            </w:r>
          </w:p>
          <w:p w:rsidR="007A05B4" w:rsidRPr="00812663" w:rsidRDefault="007A05B4" w:rsidP="0052366D">
            <w:pPr>
              <w:shd w:val="clear" w:color="auto" w:fill="FFFFFF"/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52366D" w:rsidRPr="008C3143" w:rsidTr="00183DF9">
        <w:tc>
          <w:tcPr>
            <w:tcW w:w="697" w:type="dxa"/>
          </w:tcPr>
          <w:p w:rsidR="0052366D" w:rsidRDefault="00E6059E" w:rsidP="0052366D">
            <w:pPr>
              <w:spacing w:line="240" w:lineRule="auto"/>
              <w:ind w:firstLine="0"/>
              <w:jc w:val="center"/>
            </w:pPr>
            <w:r>
              <w:lastRenderedPageBreak/>
              <w:t>4</w:t>
            </w:r>
            <w:r w:rsidR="0052366D">
              <w:t>.</w:t>
            </w:r>
          </w:p>
        </w:tc>
        <w:tc>
          <w:tcPr>
            <w:tcW w:w="6953" w:type="dxa"/>
          </w:tcPr>
          <w:p w:rsidR="0052366D" w:rsidRPr="008C3143" w:rsidRDefault="0052366D" w:rsidP="0052366D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0505BA">
              <w:rPr>
                <w:rFonts w:eastAsia="Times New Roman" w:cs="Times New Roman"/>
                <w:szCs w:val="28"/>
                <w:lang w:eastAsia="ru-RU"/>
              </w:rPr>
              <w:t>3.2.16. Укладає договори оренди майна комунальної власності (крім єдиних майнових комплексів комунальних підприємств, їх структурних підрозділів сфери централізованого водо-, теплопостачання і водовідведення), вносить до них зміни, зокрема продовжує строк  дії договорів у встановленому Сумською міською радою порядку.</w:t>
            </w:r>
          </w:p>
        </w:tc>
        <w:tc>
          <w:tcPr>
            <w:tcW w:w="6946" w:type="dxa"/>
          </w:tcPr>
          <w:p w:rsidR="0052366D" w:rsidRDefault="0052366D" w:rsidP="0052366D">
            <w:pPr>
              <w:spacing w:line="240" w:lineRule="auto"/>
              <w:ind w:firstLine="0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437EFA">
              <w:rPr>
                <w:rFonts w:eastAsia="Times New Roman" w:cs="Times New Roman"/>
                <w:szCs w:val="28"/>
                <w:lang w:eastAsia="ru-RU"/>
              </w:rPr>
              <w:t xml:space="preserve">3.2.16. Укладає договори оренди майна комунальної власності (крім єдиних майнових комплексів комунальних підприємств, їх структурних підрозділів сфери централізованого водо-, теплопостачання і водовідведення), вносить до них зміни, </w:t>
            </w:r>
            <w:r w:rsidRPr="00950C43">
              <w:rPr>
                <w:rFonts w:eastAsia="Times New Roman" w:cs="Times New Roman"/>
                <w:szCs w:val="28"/>
                <w:lang w:eastAsia="ru-RU"/>
              </w:rPr>
              <w:t xml:space="preserve">зокрема продовжує строк  дії договорів </w:t>
            </w:r>
            <w:r w:rsidRPr="00950C43">
              <w:rPr>
                <w:rFonts w:eastAsia="Times New Roman" w:cs="Times New Roman"/>
                <w:b/>
                <w:szCs w:val="28"/>
                <w:lang w:eastAsia="ru-RU"/>
              </w:rPr>
              <w:t>у порядку, встановленому чинними нормативно-правовими актами (законами України, постановами Кабінету Міністрів України, рішеннями Сумської міської ради тощо).</w:t>
            </w:r>
          </w:p>
          <w:p w:rsidR="007A05B4" w:rsidRDefault="007A05B4" w:rsidP="0052366D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5B0FAF" w:rsidRPr="008C3143" w:rsidTr="00183DF9">
        <w:tc>
          <w:tcPr>
            <w:tcW w:w="697" w:type="dxa"/>
          </w:tcPr>
          <w:p w:rsidR="005B0FAF" w:rsidRDefault="008E1D5A" w:rsidP="005B0FAF">
            <w:pPr>
              <w:spacing w:line="240" w:lineRule="auto"/>
              <w:ind w:firstLine="0"/>
              <w:jc w:val="center"/>
            </w:pPr>
            <w:r>
              <w:t>5</w:t>
            </w:r>
            <w:r w:rsidR="005B0FAF">
              <w:t>.</w:t>
            </w:r>
          </w:p>
        </w:tc>
        <w:tc>
          <w:tcPr>
            <w:tcW w:w="6953" w:type="dxa"/>
          </w:tcPr>
          <w:p w:rsidR="005B0FAF" w:rsidRPr="007B3F53" w:rsidRDefault="005B0FAF" w:rsidP="005B0FAF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1A78B9">
              <w:rPr>
                <w:rFonts w:eastAsia="Times New Roman" w:cs="Times New Roman"/>
                <w:szCs w:val="28"/>
                <w:lang w:eastAsia="ru-RU"/>
              </w:rPr>
              <w:t xml:space="preserve">3.2.18. Здійснює контроль за </w:t>
            </w:r>
            <w:r w:rsidRPr="00395792">
              <w:rPr>
                <w:rFonts w:eastAsia="Times New Roman" w:cs="Times New Roman"/>
                <w:b/>
                <w:szCs w:val="28"/>
                <w:lang w:eastAsia="ru-RU"/>
              </w:rPr>
              <w:t>дотриманням</w:t>
            </w:r>
            <w:r w:rsidRPr="001A78B9">
              <w:rPr>
                <w:rFonts w:eastAsia="Times New Roman" w:cs="Times New Roman"/>
                <w:szCs w:val="28"/>
                <w:lang w:eastAsia="ru-RU"/>
              </w:rPr>
              <w:t xml:space="preserve"> орендарями умов договорів оренди (зокрема, єдиних майнових комплексів комунальних підприємств, їх структурних підрозділів сфери централізованого водо-, теплопостачання і водовідведення), вживає заходів щодо ліквідації заборгованості з орендної плати (здійснює претензійно-позовну роботу з примусового стягнення заборгованості, розірвання договорів оренди (користування), виселення (повернення приміщень та іншого майна) в судовому порядку тощо).</w:t>
            </w:r>
          </w:p>
        </w:tc>
        <w:tc>
          <w:tcPr>
            <w:tcW w:w="6946" w:type="dxa"/>
          </w:tcPr>
          <w:p w:rsidR="005B0FAF" w:rsidRDefault="005B0FAF" w:rsidP="008E1D5A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1A78B9">
              <w:rPr>
                <w:rFonts w:eastAsia="Times New Roman" w:cs="Times New Roman"/>
                <w:szCs w:val="28"/>
                <w:lang w:eastAsia="ru-RU"/>
              </w:rPr>
              <w:t xml:space="preserve">3.2.18. Здійснює контроль за </w:t>
            </w:r>
            <w:r w:rsidR="008E1D5A" w:rsidRPr="008E1D5A">
              <w:rPr>
                <w:rFonts w:eastAsia="Times New Roman" w:cs="Times New Roman"/>
                <w:b/>
                <w:szCs w:val="28"/>
                <w:lang w:eastAsia="ru-RU"/>
              </w:rPr>
              <w:t>виконанням</w:t>
            </w:r>
            <w:r w:rsidRPr="001A78B9">
              <w:rPr>
                <w:rFonts w:eastAsia="Times New Roman" w:cs="Times New Roman"/>
                <w:szCs w:val="28"/>
                <w:lang w:eastAsia="ru-RU"/>
              </w:rPr>
              <w:t xml:space="preserve"> умов договорів оренди </w:t>
            </w:r>
            <w:r w:rsidR="00FC4F1F" w:rsidRPr="008E1D5A">
              <w:rPr>
                <w:rFonts w:eastAsia="Times New Roman" w:cs="Times New Roman"/>
                <w:b/>
                <w:szCs w:val="28"/>
                <w:lang w:eastAsia="ru-RU"/>
              </w:rPr>
              <w:t>у порядку, встановленому чинними нормативно-правовими актами (законами України, постановами Кабінету Міністрів України, рішеннями Сумської міської ради тощо),</w:t>
            </w:r>
            <w:r w:rsidR="00FC4F1F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1A78B9">
              <w:rPr>
                <w:rFonts w:eastAsia="Times New Roman" w:cs="Times New Roman"/>
                <w:szCs w:val="28"/>
                <w:lang w:eastAsia="ru-RU"/>
              </w:rPr>
              <w:t>зокрема, єдиних майнових комплексів комунальних підприємств, їх структурних підрозділів сфери централізованого водо-, теплопостачання і водовідведення</w:t>
            </w:r>
            <w:r w:rsidR="00FC4F1F">
              <w:rPr>
                <w:rFonts w:eastAsia="Times New Roman" w:cs="Times New Roman"/>
                <w:szCs w:val="28"/>
                <w:lang w:eastAsia="ru-RU"/>
              </w:rPr>
              <w:t>;</w:t>
            </w:r>
            <w:r w:rsidRPr="001A78B9">
              <w:rPr>
                <w:rFonts w:eastAsia="Times New Roman" w:cs="Times New Roman"/>
                <w:szCs w:val="28"/>
                <w:lang w:eastAsia="ru-RU"/>
              </w:rPr>
              <w:t xml:space="preserve"> вживає заходів щодо ліквідації заборгованості з орендної плати (здійснює претензійно-позовну роботу з примусового стягнення заборгованості, розірвання договорів оренди </w:t>
            </w:r>
            <w:r w:rsidRPr="001A78B9">
              <w:rPr>
                <w:rFonts w:eastAsia="Times New Roman" w:cs="Times New Roman"/>
                <w:szCs w:val="28"/>
                <w:lang w:eastAsia="ru-RU"/>
              </w:rPr>
              <w:lastRenderedPageBreak/>
              <w:t>(користування), виселення (повернення приміщень та іншого майна) в судовому порядку тощо).</w:t>
            </w:r>
          </w:p>
          <w:p w:rsidR="007A05B4" w:rsidRPr="007B3F53" w:rsidRDefault="007A05B4" w:rsidP="008E1D5A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5B0FAF" w:rsidRPr="008C3143" w:rsidTr="00183DF9">
        <w:tc>
          <w:tcPr>
            <w:tcW w:w="697" w:type="dxa"/>
          </w:tcPr>
          <w:p w:rsidR="005B0FAF" w:rsidRDefault="008E1D5A" w:rsidP="005B0FAF">
            <w:pPr>
              <w:spacing w:line="240" w:lineRule="auto"/>
              <w:ind w:firstLine="0"/>
              <w:jc w:val="center"/>
            </w:pPr>
            <w:r>
              <w:lastRenderedPageBreak/>
              <w:t>6</w:t>
            </w:r>
            <w:r w:rsidR="00827807">
              <w:t>.</w:t>
            </w:r>
          </w:p>
        </w:tc>
        <w:tc>
          <w:tcPr>
            <w:tcW w:w="6953" w:type="dxa"/>
          </w:tcPr>
          <w:p w:rsidR="005B0FAF" w:rsidRPr="008C3143" w:rsidRDefault="005B0FAF" w:rsidP="005B0FAF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7B3F53">
              <w:rPr>
                <w:rFonts w:eastAsia="Times New Roman" w:cs="Times New Roman"/>
                <w:szCs w:val="28"/>
                <w:lang w:eastAsia="ru-RU"/>
              </w:rPr>
              <w:t xml:space="preserve">3.2.19. </w:t>
            </w:r>
            <w:r w:rsidRPr="007B3F53">
              <w:rPr>
                <w:rFonts w:eastAsia="Times New Roman" w:cs="Times New Roman"/>
                <w:strike/>
                <w:szCs w:val="28"/>
                <w:lang w:eastAsia="ru-RU"/>
              </w:rPr>
              <w:t>Надає згоду</w:t>
            </w:r>
            <w:r w:rsidRPr="007B3F53">
              <w:rPr>
                <w:rFonts w:eastAsia="Times New Roman" w:cs="Times New Roman"/>
                <w:szCs w:val="28"/>
                <w:lang w:eastAsia="ru-RU"/>
              </w:rPr>
              <w:t xml:space="preserve"> орендарям на здійснення ними </w:t>
            </w:r>
            <w:r w:rsidRPr="007B3F53">
              <w:rPr>
                <w:rFonts w:eastAsia="Times New Roman" w:cs="Times New Roman"/>
                <w:strike/>
                <w:szCs w:val="28"/>
                <w:lang w:eastAsia="ru-RU"/>
              </w:rPr>
              <w:t>реконструкції, технічного переоснащення, поліпшення</w:t>
            </w:r>
            <w:r w:rsidRPr="007B3F53">
              <w:rPr>
                <w:rFonts w:eastAsia="Times New Roman" w:cs="Times New Roman"/>
                <w:szCs w:val="28"/>
                <w:lang w:eastAsia="ru-RU"/>
              </w:rPr>
              <w:t xml:space="preserve"> орендованого майна комунальної власності за рахунок власних коштів </w:t>
            </w:r>
            <w:r w:rsidRPr="007B3F53">
              <w:rPr>
                <w:rFonts w:eastAsia="Times New Roman" w:cs="Times New Roman"/>
                <w:b/>
                <w:szCs w:val="28"/>
                <w:lang w:eastAsia="ru-RU"/>
              </w:rPr>
              <w:t>у встановленому Сумською міською радою порядку</w:t>
            </w:r>
            <w:r w:rsidRPr="007B3F53">
              <w:rPr>
                <w:rFonts w:eastAsia="Times New Roman" w:cs="Times New Roman"/>
                <w:szCs w:val="28"/>
                <w:lang w:eastAsia="ru-RU"/>
              </w:rPr>
              <w:t>; готує пропозиції на розгляд Сумської міської ради про надання дозволу на поліпшення майна, що входить до складу орендованих єдиних майнових комплексів комунальних підприємств, їх структурних підрозділів сфери централізованого водо-, теплопостачання і водовідведення, вартість яких підлягає компенсації з бюджету Сумської міської об’єднаної територіальної громади у разі припинення дії договору оренди.</w:t>
            </w:r>
          </w:p>
        </w:tc>
        <w:tc>
          <w:tcPr>
            <w:tcW w:w="6946" w:type="dxa"/>
          </w:tcPr>
          <w:p w:rsidR="005B0FAF" w:rsidRDefault="005B0FAF" w:rsidP="00E40A78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7B3F53">
              <w:rPr>
                <w:rFonts w:eastAsia="Times New Roman" w:cs="Times New Roman"/>
                <w:szCs w:val="28"/>
                <w:lang w:eastAsia="ru-RU"/>
              </w:rPr>
              <w:t xml:space="preserve">3.2.19. </w:t>
            </w:r>
            <w:r w:rsidRPr="007B3F53">
              <w:rPr>
                <w:rFonts w:eastAsia="Times New Roman" w:cs="Times New Roman"/>
                <w:b/>
                <w:szCs w:val="28"/>
                <w:lang w:eastAsia="ru-RU"/>
              </w:rPr>
              <w:t xml:space="preserve">Приймає рішення про надання згоди або про відмову у наданні згоди </w:t>
            </w:r>
            <w:r w:rsidRPr="007B3F53">
              <w:rPr>
                <w:rFonts w:eastAsia="Times New Roman" w:cs="Times New Roman"/>
                <w:szCs w:val="28"/>
                <w:lang w:eastAsia="ru-RU"/>
              </w:rPr>
              <w:t xml:space="preserve">орендарям на здійснення ними </w:t>
            </w:r>
            <w:r w:rsidRPr="007B3F53">
              <w:rPr>
                <w:rFonts w:eastAsia="Times New Roman" w:cs="Times New Roman"/>
                <w:b/>
                <w:szCs w:val="28"/>
                <w:lang w:eastAsia="ru-RU"/>
              </w:rPr>
              <w:t>поточного та/або капітального ремонту, здійснення невід’ємних поліпшень</w:t>
            </w:r>
            <w:r w:rsidRPr="007B3F53">
              <w:rPr>
                <w:rFonts w:eastAsia="Times New Roman" w:cs="Times New Roman"/>
                <w:szCs w:val="28"/>
                <w:lang w:eastAsia="ru-RU"/>
              </w:rPr>
              <w:t xml:space="preserve"> орендованого майна комунальної власності за рахунок власних коштів </w:t>
            </w:r>
            <w:r w:rsidRPr="007B3F53">
              <w:rPr>
                <w:rFonts w:eastAsia="Times New Roman" w:cs="Times New Roman"/>
                <w:b/>
                <w:szCs w:val="28"/>
                <w:lang w:eastAsia="ru-RU"/>
              </w:rPr>
              <w:t>у порядку, встановленому чинним</w:t>
            </w:r>
            <w:r w:rsidR="00E40A78">
              <w:rPr>
                <w:rFonts w:eastAsia="Times New Roman" w:cs="Times New Roman"/>
                <w:b/>
                <w:szCs w:val="28"/>
                <w:lang w:eastAsia="ru-RU"/>
              </w:rPr>
              <w:t>и</w:t>
            </w:r>
            <w:r w:rsidRPr="007B3F53">
              <w:rPr>
                <w:rFonts w:eastAsia="Times New Roman" w:cs="Times New Roman"/>
                <w:b/>
                <w:szCs w:val="28"/>
                <w:lang w:eastAsia="ru-RU"/>
              </w:rPr>
              <w:t xml:space="preserve"> </w:t>
            </w:r>
            <w:r w:rsidR="00E40A78">
              <w:rPr>
                <w:rFonts w:eastAsia="Times New Roman" w:cs="Times New Roman"/>
                <w:b/>
                <w:szCs w:val="28"/>
                <w:lang w:eastAsia="ru-RU"/>
              </w:rPr>
              <w:t>нормативно-правовими актами</w:t>
            </w:r>
            <w:r w:rsidR="00B62138">
              <w:rPr>
                <w:rFonts w:eastAsia="Times New Roman" w:cs="Times New Roman"/>
                <w:b/>
                <w:szCs w:val="28"/>
                <w:lang w:eastAsia="ru-RU"/>
              </w:rPr>
              <w:t xml:space="preserve"> (законами України, постановами Кабінету Міністрів України, рішеннями Сумської міської ради тощо)</w:t>
            </w:r>
            <w:r w:rsidRPr="007B3F53">
              <w:rPr>
                <w:rFonts w:eastAsia="Times New Roman" w:cs="Times New Roman"/>
                <w:szCs w:val="28"/>
                <w:lang w:eastAsia="ru-RU"/>
              </w:rPr>
              <w:t>. Готує пропозиції на розгляд Сумської міської ради про надання дозволу на поліпшення майна, що входить до складу орендованих єдиних майнових комплексів комунальних підприємств, їх структурних підрозділів сфери централізованого водо-, теплопостачання і водовідведення, вартість яких підлягає компенсації з бюджету Сумської міської об’єднаної територіальної громади у разі припинення дії договору оренди.</w:t>
            </w:r>
          </w:p>
          <w:p w:rsidR="007A05B4" w:rsidRDefault="007A05B4" w:rsidP="00E40A78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5B0FAF" w:rsidRPr="008C3143" w:rsidTr="00183DF9">
        <w:tc>
          <w:tcPr>
            <w:tcW w:w="697" w:type="dxa"/>
          </w:tcPr>
          <w:p w:rsidR="005B0FAF" w:rsidRDefault="008E1D5A" w:rsidP="005B0FAF">
            <w:pPr>
              <w:spacing w:line="240" w:lineRule="auto"/>
              <w:ind w:firstLine="0"/>
              <w:jc w:val="center"/>
            </w:pPr>
            <w:r>
              <w:t>7</w:t>
            </w:r>
            <w:r w:rsidR="005B0FAF">
              <w:t>.</w:t>
            </w:r>
          </w:p>
        </w:tc>
        <w:tc>
          <w:tcPr>
            <w:tcW w:w="6953" w:type="dxa"/>
          </w:tcPr>
          <w:p w:rsidR="005B0FAF" w:rsidRPr="007B3F53" w:rsidRDefault="005B0FAF" w:rsidP="005B0FAF">
            <w:pPr>
              <w:spacing w:line="240" w:lineRule="auto"/>
              <w:ind w:firstLine="0"/>
              <w:rPr>
                <w:rFonts w:eastAsia="Times New Roman" w:cs="Times New Roman"/>
                <w:strike/>
                <w:szCs w:val="28"/>
                <w:lang w:eastAsia="ru-RU"/>
              </w:rPr>
            </w:pPr>
            <w:r w:rsidRPr="007B3F53">
              <w:rPr>
                <w:rFonts w:eastAsia="Times New Roman" w:cs="Times New Roman"/>
                <w:strike/>
                <w:szCs w:val="28"/>
                <w:lang w:eastAsia="ru-RU"/>
              </w:rPr>
              <w:t>3.2.20. Розглядає подані підприємствами комунальної власності матеріали щодо передачі в оренду майна, яке перебуває у них на праві господарського відання, приймає рішення про можливість укладення договору оренди (або мотивовану відмову), повідомляє про це підприємство. Укладає тристоронні договори оренди між комунальним підприємством, орендарем і Департаментом.</w:t>
            </w:r>
          </w:p>
        </w:tc>
        <w:tc>
          <w:tcPr>
            <w:tcW w:w="6946" w:type="dxa"/>
          </w:tcPr>
          <w:p w:rsidR="005B0FAF" w:rsidRPr="0060416B" w:rsidRDefault="005B0FAF" w:rsidP="007A05B4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60416B">
              <w:rPr>
                <w:rFonts w:eastAsia="Times New Roman" w:cs="Times New Roman"/>
                <w:szCs w:val="28"/>
                <w:lang w:val="ru-RU" w:eastAsia="ru-RU"/>
              </w:rPr>
              <w:t>3</w:t>
            </w:r>
            <w:r w:rsidRPr="0060416B">
              <w:rPr>
                <w:rFonts w:eastAsia="Times New Roman" w:cs="Times New Roman"/>
                <w:szCs w:val="28"/>
                <w:lang w:eastAsia="ru-RU"/>
              </w:rPr>
              <w:t>.2.20. Розглядає заяви про включення майна комунальної власності до Переліку першого типу відповідно до Закону України «Про оренду державного та комунального майна» та приймає рішення про включення/виключення (скасування) майна комунальної власності до/з Переліку першого типу</w:t>
            </w:r>
            <w:r w:rsidR="009E17F4" w:rsidRPr="0060416B">
              <w:rPr>
                <w:rFonts w:eastAsia="Times New Roman" w:cs="Times New Roman"/>
                <w:szCs w:val="28"/>
                <w:lang w:eastAsia="ru-RU"/>
              </w:rPr>
              <w:t xml:space="preserve"> порядку, встановленому чинними нормативно-правовими актами (законами України, постановами Кабінету Міністрів України, рішеннями Сумської міської ради тощо).</w:t>
            </w:r>
          </w:p>
        </w:tc>
      </w:tr>
      <w:tr w:rsidR="005B0FAF" w:rsidRPr="008C3143" w:rsidTr="00183DF9">
        <w:tc>
          <w:tcPr>
            <w:tcW w:w="697" w:type="dxa"/>
          </w:tcPr>
          <w:p w:rsidR="005B0FAF" w:rsidRDefault="008E1D5A" w:rsidP="005B0FAF">
            <w:pPr>
              <w:spacing w:line="240" w:lineRule="auto"/>
              <w:ind w:firstLine="0"/>
              <w:jc w:val="center"/>
            </w:pPr>
            <w:r>
              <w:lastRenderedPageBreak/>
              <w:t>8</w:t>
            </w:r>
            <w:r w:rsidR="005B0FAF">
              <w:t>.</w:t>
            </w:r>
          </w:p>
        </w:tc>
        <w:tc>
          <w:tcPr>
            <w:tcW w:w="6953" w:type="dxa"/>
          </w:tcPr>
          <w:p w:rsidR="005B0FAF" w:rsidRPr="003A1173" w:rsidRDefault="005B0FAF" w:rsidP="005B0FAF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val="en-US" w:eastAsia="ru-RU"/>
              </w:rPr>
            </w:pPr>
          </w:p>
        </w:tc>
        <w:tc>
          <w:tcPr>
            <w:tcW w:w="6946" w:type="dxa"/>
          </w:tcPr>
          <w:p w:rsidR="005B0FAF" w:rsidRDefault="005B0FAF" w:rsidP="006E7A0F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3.2.21. </w:t>
            </w:r>
            <w:r w:rsidRPr="007D146B">
              <w:rPr>
                <w:rFonts w:eastAsia="Times New Roman" w:cs="Times New Roman"/>
                <w:szCs w:val="28"/>
                <w:lang w:eastAsia="ru-RU"/>
              </w:rPr>
              <w:t>Розглядає заяви про включення майна комунальної власності до Переліку другого типу</w:t>
            </w:r>
            <w:r w:rsidR="006E7A0F">
              <w:rPr>
                <w:rFonts w:eastAsia="Times New Roman" w:cs="Times New Roman"/>
                <w:szCs w:val="28"/>
                <w:lang w:eastAsia="ru-RU"/>
              </w:rPr>
              <w:t xml:space="preserve"> в порядку, визначеному чинними нормативно-правовими актами (законами України, постановами Кабінету Міністрів України, рішеннями Сумської міської ради тощо),</w:t>
            </w:r>
            <w:r w:rsidRPr="007D146B">
              <w:rPr>
                <w:rFonts w:eastAsia="Times New Roman" w:cs="Times New Roman"/>
                <w:szCs w:val="28"/>
                <w:lang w:eastAsia="ru-RU"/>
              </w:rPr>
              <w:t xml:space="preserve"> та готує відповідні </w:t>
            </w:r>
            <w:proofErr w:type="spellStart"/>
            <w:r w:rsidRPr="007D146B">
              <w:rPr>
                <w:rFonts w:eastAsia="Times New Roman" w:cs="Times New Roman"/>
                <w:szCs w:val="28"/>
                <w:lang w:eastAsia="ru-RU"/>
              </w:rPr>
              <w:t>проєкти</w:t>
            </w:r>
            <w:proofErr w:type="spellEnd"/>
            <w:r w:rsidRPr="007D146B">
              <w:rPr>
                <w:rFonts w:eastAsia="Times New Roman" w:cs="Times New Roman"/>
                <w:szCs w:val="28"/>
                <w:lang w:eastAsia="ru-RU"/>
              </w:rPr>
              <w:t xml:space="preserve"> рішень Сумської міської ради згідно з Регламентом її роботи.</w:t>
            </w:r>
          </w:p>
          <w:p w:rsidR="007A05B4" w:rsidRDefault="007A05B4" w:rsidP="006E7A0F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5B0FAF" w:rsidRPr="008C3143" w:rsidTr="00183DF9">
        <w:tc>
          <w:tcPr>
            <w:tcW w:w="697" w:type="dxa"/>
          </w:tcPr>
          <w:p w:rsidR="005B0FAF" w:rsidRDefault="008E1D5A" w:rsidP="005B0FAF">
            <w:pPr>
              <w:spacing w:line="240" w:lineRule="auto"/>
              <w:ind w:firstLine="0"/>
              <w:jc w:val="center"/>
            </w:pPr>
            <w:r>
              <w:t>9</w:t>
            </w:r>
            <w:r w:rsidR="005B0FAF">
              <w:t>.</w:t>
            </w:r>
          </w:p>
        </w:tc>
        <w:tc>
          <w:tcPr>
            <w:tcW w:w="6953" w:type="dxa"/>
          </w:tcPr>
          <w:p w:rsidR="005B0FAF" w:rsidRPr="008C3143" w:rsidRDefault="005B0FAF" w:rsidP="005B0FAF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6946" w:type="dxa"/>
          </w:tcPr>
          <w:p w:rsidR="005B0FAF" w:rsidRDefault="005B0FAF" w:rsidP="005B0FAF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3.2.22. </w:t>
            </w:r>
            <w:r w:rsidRPr="007D146B">
              <w:rPr>
                <w:rFonts w:eastAsia="Times New Roman" w:cs="Times New Roman"/>
                <w:szCs w:val="28"/>
                <w:lang w:eastAsia="ru-RU"/>
              </w:rPr>
              <w:t>Затверджує додаткові умови оренди майна ко</w:t>
            </w:r>
            <w:bookmarkStart w:id="0" w:name="_GoBack"/>
            <w:bookmarkEnd w:id="0"/>
            <w:r w:rsidRPr="007D146B">
              <w:rPr>
                <w:rFonts w:eastAsia="Times New Roman" w:cs="Times New Roman"/>
                <w:szCs w:val="28"/>
                <w:lang w:eastAsia="ru-RU"/>
              </w:rPr>
              <w:t>мунальної власності.</w:t>
            </w:r>
          </w:p>
          <w:p w:rsidR="007A05B4" w:rsidRDefault="007A05B4" w:rsidP="005B0FAF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5B0FAF" w:rsidRPr="008C3143" w:rsidTr="00183DF9">
        <w:tc>
          <w:tcPr>
            <w:tcW w:w="697" w:type="dxa"/>
          </w:tcPr>
          <w:p w:rsidR="005B0FAF" w:rsidRDefault="00827807" w:rsidP="008E1D5A">
            <w:pPr>
              <w:spacing w:line="240" w:lineRule="auto"/>
              <w:ind w:firstLine="0"/>
              <w:jc w:val="center"/>
            </w:pPr>
            <w:r>
              <w:t>1</w:t>
            </w:r>
            <w:r w:rsidR="008E1D5A">
              <w:t>0</w:t>
            </w:r>
            <w:r w:rsidR="005B0FAF">
              <w:t>.</w:t>
            </w:r>
          </w:p>
        </w:tc>
        <w:tc>
          <w:tcPr>
            <w:tcW w:w="6953" w:type="dxa"/>
          </w:tcPr>
          <w:p w:rsidR="005B0FAF" w:rsidRPr="008C3143" w:rsidRDefault="005B0FAF" w:rsidP="005B0FAF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6946" w:type="dxa"/>
          </w:tcPr>
          <w:p w:rsidR="005B0FAF" w:rsidRDefault="005B0FAF" w:rsidP="005B0FAF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3.2.23. </w:t>
            </w:r>
            <w:r w:rsidRPr="007D146B">
              <w:rPr>
                <w:rFonts w:eastAsia="Times New Roman" w:cs="Times New Roman"/>
                <w:szCs w:val="28"/>
                <w:lang w:eastAsia="ru-RU"/>
              </w:rPr>
              <w:t>Затверджує протоколи електронних аукціонів.</w:t>
            </w:r>
          </w:p>
          <w:p w:rsidR="007A05B4" w:rsidRDefault="007A05B4" w:rsidP="005B0FAF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5B0FAF" w:rsidRPr="008C3143" w:rsidTr="00183DF9">
        <w:tc>
          <w:tcPr>
            <w:tcW w:w="697" w:type="dxa"/>
          </w:tcPr>
          <w:p w:rsidR="005B0FAF" w:rsidRDefault="00827807" w:rsidP="008E1D5A">
            <w:pPr>
              <w:spacing w:line="240" w:lineRule="auto"/>
              <w:ind w:firstLine="0"/>
              <w:jc w:val="center"/>
            </w:pPr>
            <w:r>
              <w:t>1</w:t>
            </w:r>
            <w:r w:rsidR="008E1D5A">
              <w:t>1</w:t>
            </w:r>
            <w:r w:rsidR="005B0FAF">
              <w:t>.</w:t>
            </w:r>
          </w:p>
        </w:tc>
        <w:tc>
          <w:tcPr>
            <w:tcW w:w="6953" w:type="dxa"/>
          </w:tcPr>
          <w:p w:rsidR="005B0FAF" w:rsidRPr="008C3143" w:rsidRDefault="005B0FAF" w:rsidP="005B0FAF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6946" w:type="dxa"/>
          </w:tcPr>
          <w:p w:rsidR="005B0FAF" w:rsidRDefault="005B0FAF" w:rsidP="005B0FAF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3.2.24. </w:t>
            </w:r>
            <w:r w:rsidRPr="007D146B">
              <w:rPr>
                <w:rFonts w:eastAsia="Times New Roman" w:cs="Times New Roman"/>
                <w:szCs w:val="28"/>
                <w:lang w:eastAsia="ru-RU"/>
              </w:rPr>
              <w:t>Надає згоду на передачу в суборенду майна комунальної власності</w:t>
            </w:r>
            <w:r w:rsidR="00D71DDE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D71DDE" w:rsidRPr="00D71DDE">
              <w:rPr>
                <w:rFonts w:eastAsia="Times New Roman" w:cs="Times New Roman"/>
                <w:szCs w:val="28"/>
                <w:lang w:eastAsia="ru-RU"/>
              </w:rPr>
              <w:t>в порядку, встановленому чинними нормативно-правовими актами (законами України, постановами Кабінету Міністрів України, рішеннями Сумської міської ради тощо)</w:t>
            </w:r>
            <w:r w:rsidRPr="00D71DDE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  <w:p w:rsidR="007A05B4" w:rsidRDefault="007A05B4" w:rsidP="005B0FAF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5B0FAF" w:rsidRPr="008C3143" w:rsidTr="00183DF9">
        <w:tc>
          <w:tcPr>
            <w:tcW w:w="697" w:type="dxa"/>
          </w:tcPr>
          <w:p w:rsidR="005B0FAF" w:rsidRDefault="005B0FAF" w:rsidP="008E1D5A">
            <w:pPr>
              <w:spacing w:line="240" w:lineRule="auto"/>
              <w:ind w:firstLine="0"/>
              <w:jc w:val="center"/>
            </w:pPr>
            <w:r>
              <w:t>1</w:t>
            </w:r>
            <w:r w:rsidR="008E1D5A">
              <w:t>2</w:t>
            </w:r>
            <w:r>
              <w:t>.</w:t>
            </w:r>
          </w:p>
        </w:tc>
        <w:tc>
          <w:tcPr>
            <w:tcW w:w="6953" w:type="dxa"/>
          </w:tcPr>
          <w:p w:rsidR="005B0FAF" w:rsidRPr="008C3143" w:rsidRDefault="005B0FAF" w:rsidP="005B0FAF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6946" w:type="dxa"/>
          </w:tcPr>
          <w:p w:rsidR="005B0FAF" w:rsidRDefault="005B0FAF" w:rsidP="00FE47DD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3.2.25. </w:t>
            </w:r>
            <w:r w:rsidRPr="007D146B">
              <w:rPr>
                <w:rFonts w:eastAsia="Times New Roman" w:cs="Times New Roman"/>
                <w:szCs w:val="28"/>
                <w:lang w:eastAsia="ru-RU"/>
              </w:rPr>
              <w:t xml:space="preserve">Розглядає заяви про продовження договорів оренди </w:t>
            </w:r>
            <w:r w:rsidR="00653B48">
              <w:rPr>
                <w:rFonts w:eastAsia="Times New Roman" w:cs="Times New Roman"/>
                <w:szCs w:val="28"/>
                <w:lang w:eastAsia="ru-RU"/>
              </w:rPr>
              <w:t xml:space="preserve">у порядку, визначеному чинними нормативно-правовими актами (законами України, постановами Кабінету Міністрів України, рішеннями Сумської міської ради тощо), </w:t>
            </w:r>
            <w:r w:rsidRPr="007D146B">
              <w:rPr>
                <w:rFonts w:eastAsia="Times New Roman" w:cs="Times New Roman"/>
                <w:szCs w:val="28"/>
                <w:lang w:eastAsia="ru-RU"/>
              </w:rPr>
              <w:t xml:space="preserve">та приймає рішення про продовження договору оренди без проведення аукціону, рішення про оголошення аукціону, за результатами якого договір оренди може бути продовжений з існуючим орендарем </w:t>
            </w:r>
            <w:r w:rsidR="00FE47DD">
              <w:rPr>
                <w:rFonts w:eastAsia="Times New Roman" w:cs="Times New Roman"/>
                <w:szCs w:val="28"/>
                <w:lang w:eastAsia="ru-RU"/>
              </w:rPr>
              <w:t>чи</w:t>
            </w:r>
            <w:r w:rsidRPr="007D146B">
              <w:rPr>
                <w:rFonts w:eastAsia="Times New Roman" w:cs="Times New Roman"/>
                <w:szCs w:val="28"/>
                <w:lang w:eastAsia="ru-RU"/>
              </w:rPr>
              <w:t xml:space="preserve"> укладений з новим орендарем</w:t>
            </w:r>
            <w:r w:rsidR="00FE47DD">
              <w:rPr>
                <w:rFonts w:eastAsia="Times New Roman" w:cs="Times New Roman"/>
                <w:szCs w:val="28"/>
                <w:lang w:eastAsia="ru-RU"/>
              </w:rPr>
              <w:t>,</w:t>
            </w:r>
            <w:r w:rsidRPr="007D146B">
              <w:rPr>
                <w:rFonts w:eastAsia="Times New Roman" w:cs="Times New Roman"/>
                <w:szCs w:val="28"/>
                <w:lang w:eastAsia="ru-RU"/>
              </w:rPr>
              <w:t xml:space="preserve"> або рішення про відмову у продовженні договору оренди.</w:t>
            </w:r>
          </w:p>
          <w:p w:rsidR="007A05B4" w:rsidRDefault="007A05B4" w:rsidP="00FE47DD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5B0FAF" w:rsidRPr="008C3143" w:rsidTr="00183DF9">
        <w:tc>
          <w:tcPr>
            <w:tcW w:w="697" w:type="dxa"/>
          </w:tcPr>
          <w:p w:rsidR="005B0FAF" w:rsidRDefault="005B0FAF" w:rsidP="008E1D5A">
            <w:pPr>
              <w:spacing w:line="240" w:lineRule="auto"/>
              <w:ind w:firstLine="0"/>
              <w:jc w:val="center"/>
            </w:pPr>
            <w:r>
              <w:lastRenderedPageBreak/>
              <w:t>1</w:t>
            </w:r>
            <w:r w:rsidR="008E1D5A">
              <w:t>3</w:t>
            </w:r>
            <w:r>
              <w:t>.</w:t>
            </w:r>
          </w:p>
        </w:tc>
        <w:tc>
          <w:tcPr>
            <w:tcW w:w="6953" w:type="dxa"/>
          </w:tcPr>
          <w:p w:rsidR="005B0FAF" w:rsidRPr="008C3143" w:rsidRDefault="005B0FAF" w:rsidP="005B0FAF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Підпункти 3.2.21 – 3.2.56</w:t>
            </w:r>
          </w:p>
        </w:tc>
        <w:tc>
          <w:tcPr>
            <w:tcW w:w="6946" w:type="dxa"/>
          </w:tcPr>
          <w:p w:rsidR="005B0FAF" w:rsidRDefault="005B0FAF" w:rsidP="005B0FAF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Вважати підпунктами 3.2.26 – 3.2.61 </w:t>
            </w:r>
          </w:p>
          <w:p w:rsidR="007A05B4" w:rsidRDefault="007A05B4" w:rsidP="005B0FAF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BB4DFC" w:rsidRPr="008C3143" w:rsidTr="00183DF9">
        <w:tc>
          <w:tcPr>
            <w:tcW w:w="697" w:type="dxa"/>
          </w:tcPr>
          <w:p w:rsidR="00BB4DFC" w:rsidRDefault="00827807" w:rsidP="008E1D5A">
            <w:pPr>
              <w:spacing w:line="240" w:lineRule="auto"/>
              <w:ind w:firstLine="0"/>
              <w:jc w:val="center"/>
            </w:pPr>
            <w:r>
              <w:t>1</w:t>
            </w:r>
            <w:r w:rsidR="008E1D5A">
              <w:t>4</w:t>
            </w:r>
            <w:r>
              <w:t>.</w:t>
            </w:r>
          </w:p>
        </w:tc>
        <w:tc>
          <w:tcPr>
            <w:tcW w:w="6953" w:type="dxa"/>
          </w:tcPr>
          <w:p w:rsidR="00BB4DFC" w:rsidRDefault="00BB4DFC" w:rsidP="00BB4DFC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3.2.38. </w:t>
            </w:r>
            <w:r w:rsidRPr="00BB4DFC">
              <w:rPr>
                <w:rFonts w:eastAsia="Times New Roman" w:cs="Times New Roman"/>
                <w:szCs w:val="28"/>
                <w:lang w:eastAsia="ru-RU"/>
              </w:rPr>
              <w:t xml:space="preserve">Має права та несе зобов’язання орендодавця </w:t>
            </w:r>
            <w:r w:rsidRPr="00BB4DFC">
              <w:rPr>
                <w:rFonts w:eastAsia="Times New Roman" w:cs="Times New Roman"/>
                <w:b/>
                <w:szCs w:val="28"/>
                <w:lang w:eastAsia="ru-RU"/>
              </w:rPr>
              <w:t>по договорах</w:t>
            </w:r>
            <w:r w:rsidRPr="00BB4DFC">
              <w:rPr>
                <w:rFonts w:eastAsia="Times New Roman" w:cs="Times New Roman"/>
                <w:szCs w:val="28"/>
                <w:lang w:eastAsia="ru-RU"/>
              </w:rPr>
              <w:t xml:space="preserve"> оренди та користування майном комунальної власності, що були укладені попередніми виконавчими органами Сумської міської ради, уповноваженими управляти комунальним майном, </w:t>
            </w:r>
            <w:proofErr w:type="spellStart"/>
            <w:r w:rsidRPr="00BB4DFC">
              <w:rPr>
                <w:rFonts w:eastAsia="Times New Roman" w:cs="Times New Roman"/>
                <w:szCs w:val="28"/>
                <w:lang w:eastAsia="ru-RU"/>
              </w:rPr>
              <w:t>Піщанською</w:t>
            </w:r>
            <w:proofErr w:type="spellEnd"/>
            <w:r w:rsidRPr="00BB4DFC">
              <w:rPr>
                <w:rFonts w:eastAsia="Times New Roman" w:cs="Times New Roman"/>
                <w:szCs w:val="28"/>
                <w:lang w:eastAsia="ru-RU"/>
              </w:rPr>
              <w:t xml:space="preserve"> сільською радою </w:t>
            </w:r>
            <w:proofErr w:type="spellStart"/>
            <w:r w:rsidRPr="00BB4DFC">
              <w:rPr>
                <w:rFonts w:eastAsia="Times New Roman" w:cs="Times New Roman"/>
                <w:szCs w:val="28"/>
                <w:lang w:eastAsia="ru-RU"/>
              </w:rPr>
              <w:t>Ковпаківського</w:t>
            </w:r>
            <w:proofErr w:type="spellEnd"/>
            <w:r w:rsidRPr="00BB4DFC">
              <w:rPr>
                <w:rFonts w:eastAsia="Times New Roman" w:cs="Times New Roman"/>
                <w:szCs w:val="28"/>
                <w:lang w:eastAsia="ru-RU"/>
              </w:rPr>
              <w:t xml:space="preserve"> району міста Суми, контролює їх виконання, здійснює приведення таких договорів у відповідність до чинного законодавства України, вживає заходів у разі невиконання умов договорів.</w:t>
            </w:r>
          </w:p>
        </w:tc>
        <w:tc>
          <w:tcPr>
            <w:tcW w:w="6946" w:type="dxa"/>
          </w:tcPr>
          <w:p w:rsidR="00BB4DFC" w:rsidRDefault="00BB4DFC" w:rsidP="00BB4DFC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3.2.43. </w:t>
            </w:r>
            <w:r w:rsidRPr="00BB4DFC">
              <w:rPr>
                <w:rFonts w:eastAsia="Times New Roman" w:cs="Times New Roman"/>
                <w:szCs w:val="28"/>
                <w:lang w:eastAsia="ru-RU"/>
              </w:rPr>
              <w:t xml:space="preserve">Має права та несе зобов’язання орендодавця </w:t>
            </w:r>
            <w:r w:rsidRPr="00BB4DFC">
              <w:rPr>
                <w:rFonts w:eastAsia="Times New Roman" w:cs="Times New Roman"/>
                <w:b/>
                <w:szCs w:val="28"/>
                <w:lang w:eastAsia="ru-RU"/>
              </w:rPr>
              <w:t>за договорами</w:t>
            </w:r>
            <w:r w:rsidRPr="00BB4DFC">
              <w:rPr>
                <w:rFonts w:eastAsia="Times New Roman" w:cs="Times New Roman"/>
                <w:szCs w:val="28"/>
                <w:lang w:eastAsia="ru-RU"/>
              </w:rPr>
              <w:t xml:space="preserve"> оренди та користування майном комунальної власності, що були укладені попередніми виконавчими органами Сумської міської ради, уповноваженими управляти комунальним майном, </w:t>
            </w:r>
            <w:proofErr w:type="spellStart"/>
            <w:r w:rsidRPr="00BB4DFC">
              <w:rPr>
                <w:rFonts w:eastAsia="Times New Roman" w:cs="Times New Roman"/>
                <w:szCs w:val="28"/>
                <w:lang w:eastAsia="ru-RU"/>
              </w:rPr>
              <w:t>Піщанською</w:t>
            </w:r>
            <w:proofErr w:type="spellEnd"/>
            <w:r w:rsidRPr="00BB4DFC">
              <w:rPr>
                <w:rFonts w:eastAsia="Times New Roman" w:cs="Times New Roman"/>
                <w:szCs w:val="28"/>
                <w:lang w:eastAsia="ru-RU"/>
              </w:rPr>
              <w:t xml:space="preserve"> сільською радою </w:t>
            </w:r>
            <w:proofErr w:type="spellStart"/>
            <w:r w:rsidRPr="00BB4DFC">
              <w:rPr>
                <w:rFonts w:eastAsia="Times New Roman" w:cs="Times New Roman"/>
                <w:szCs w:val="28"/>
                <w:lang w:eastAsia="ru-RU"/>
              </w:rPr>
              <w:t>Ковпаківського</w:t>
            </w:r>
            <w:proofErr w:type="spellEnd"/>
            <w:r w:rsidRPr="00BB4DFC">
              <w:rPr>
                <w:rFonts w:eastAsia="Times New Roman" w:cs="Times New Roman"/>
                <w:szCs w:val="28"/>
                <w:lang w:eastAsia="ru-RU"/>
              </w:rPr>
              <w:t xml:space="preserve"> району міста Суми, контролює їх виконання, здійснює приведення таких договорів у відповідність до чинного законодавства України, вживає заходів у разі невиконання умов договорів.</w:t>
            </w:r>
          </w:p>
        </w:tc>
      </w:tr>
    </w:tbl>
    <w:p w:rsidR="003B43D8" w:rsidRDefault="003B43D8" w:rsidP="003B43D8"/>
    <w:p w:rsidR="00163EC0" w:rsidRDefault="00163EC0" w:rsidP="003B43D8"/>
    <w:p w:rsidR="00367D0B" w:rsidRPr="008C3143" w:rsidRDefault="00367D0B" w:rsidP="003B43D8"/>
    <w:p w:rsidR="00486680" w:rsidRDefault="007B6EFC" w:rsidP="007B6EFC">
      <w:pPr>
        <w:ind w:firstLine="0"/>
      </w:pPr>
      <w:r>
        <w:t>Сумськ</w:t>
      </w:r>
      <w:r w:rsidR="008914D4">
        <w:t>и</w:t>
      </w:r>
      <w:r>
        <w:t>й міський голова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О.М. Лисенко</w:t>
      </w:r>
    </w:p>
    <w:p w:rsidR="007B6EFC" w:rsidRDefault="007B6EFC" w:rsidP="00216E03">
      <w:pPr>
        <w:spacing w:line="240" w:lineRule="auto"/>
        <w:ind w:firstLine="0"/>
        <w:rPr>
          <w:sz w:val="24"/>
          <w:szCs w:val="24"/>
        </w:rPr>
      </w:pPr>
    </w:p>
    <w:p w:rsidR="003B43D8" w:rsidRDefault="007B6EFC" w:rsidP="00216E03">
      <w:pPr>
        <w:spacing w:line="240" w:lineRule="auto"/>
        <w:ind w:firstLine="0"/>
        <w:rPr>
          <w:sz w:val="24"/>
          <w:szCs w:val="24"/>
        </w:rPr>
      </w:pPr>
      <w:r w:rsidRPr="007B6EFC">
        <w:rPr>
          <w:sz w:val="24"/>
          <w:szCs w:val="24"/>
        </w:rPr>
        <w:t xml:space="preserve">Виконавець: </w:t>
      </w:r>
      <w:r w:rsidR="00486680" w:rsidRPr="007B6EFC">
        <w:rPr>
          <w:sz w:val="24"/>
          <w:szCs w:val="24"/>
        </w:rPr>
        <w:t>Клименко Ю.М.</w:t>
      </w:r>
    </w:p>
    <w:p w:rsidR="007B6EFC" w:rsidRDefault="007B6EFC" w:rsidP="00216E03">
      <w:pPr>
        <w:spacing w:line="240" w:lineRule="auto"/>
        <w:ind w:firstLine="0"/>
        <w:rPr>
          <w:sz w:val="24"/>
          <w:szCs w:val="24"/>
        </w:rPr>
      </w:pPr>
    </w:p>
    <w:p w:rsidR="007B6EFC" w:rsidRPr="007B6EFC" w:rsidRDefault="007B6EFC" w:rsidP="00216E03">
      <w:pPr>
        <w:spacing w:line="240" w:lineRule="auto"/>
        <w:ind w:firstLine="0"/>
        <w:rPr>
          <w:b/>
          <w:sz w:val="24"/>
          <w:szCs w:val="24"/>
        </w:rPr>
      </w:pPr>
      <w:r>
        <w:rPr>
          <w:sz w:val="24"/>
          <w:szCs w:val="24"/>
        </w:rPr>
        <w:t>_________________________</w:t>
      </w:r>
    </w:p>
    <w:sectPr w:rsidR="007B6EFC" w:rsidRPr="007B6EFC" w:rsidSect="00A77826">
      <w:pgSz w:w="16838" w:h="11906" w:orient="landscape"/>
      <w:pgMar w:top="993" w:right="820" w:bottom="851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18C"/>
    <w:rsid w:val="00011AE9"/>
    <w:rsid w:val="00022384"/>
    <w:rsid w:val="0003534A"/>
    <w:rsid w:val="000505BA"/>
    <w:rsid w:val="000620F1"/>
    <w:rsid w:val="00076237"/>
    <w:rsid w:val="00084AA1"/>
    <w:rsid w:val="0009378F"/>
    <w:rsid w:val="000948FD"/>
    <w:rsid w:val="000D649E"/>
    <w:rsid w:val="000F7712"/>
    <w:rsid w:val="00115477"/>
    <w:rsid w:val="001273F6"/>
    <w:rsid w:val="001523C0"/>
    <w:rsid w:val="00152F97"/>
    <w:rsid w:val="00163EC0"/>
    <w:rsid w:val="00170D9C"/>
    <w:rsid w:val="00177DE5"/>
    <w:rsid w:val="00182F27"/>
    <w:rsid w:val="00183DF9"/>
    <w:rsid w:val="001A78B9"/>
    <w:rsid w:val="001B46AC"/>
    <w:rsid w:val="001B5FE2"/>
    <w:rsid w:val="001D081D"/>
    <w:rsid w:val="001D18FB"/>
    <w:rsid w:val="001D1A98"/>
    <w:rsid w:val="001E1457"/>
    <w:rsid w:val="00216E03"/>
    <w:rsid w:val="00243130"/>
    <w:rsid w:val="00251083"/>
    <w:rsid w:val="00262C4B"/>
    <w:rsid w:val="002A52D3"/>
    <w:rsid w:val="002A7E71"/>
    <w:rsid w:val="002F5064"/>
    <w:rsid w:val="00303299"/>
    <w:rsid w:val="00337424"/>
    <w:rsid w:val="00356FF2"/>
    <w:rsid w:val="00362F7B"/>
    <w:rsid w:val="00367D0B"/>
    <w:rsid w:val="00377E8E"/>
    <w:rsid w:val="00395792"/>
    <w:rsid w:val="003958D4"/>
    <w:rsid w:val="003A1173"/>
    <w:rsid w:val="003A1C65"/>
    <w:rsid w:val="003A5204"/>
    <w:rsid w:val="003B43D8"/>
    <w:rsid w:val="00403090"/>
    <w:rsid w:val="004070C2"/>
    <w:rsid w:val="00437EFA"/>
    <w:rsid w:val="004628A9"/>
    <w:rsid w:val="00473950"/>
    <w:rsid w:val="00486680"/>
    <w:rsid w:val="004A018C"/>
    <w:rsid w:val="004A4052"/>
    <w:rsid w:val="004F1DEA"/>
    <w:rsid w:val="00502D22"/>
    <w:rsid w:val="00504A48"/>
    <w:rsid w:val="00521F3E"/>
    <w:rsid w:val="0052366D"/>
    <w:rsid w:val="00526272"/>
    <w:rsid w:val="0056437A"/>
    <w:rsid w:val="00573141"/>
    <w:rsid w:val="00576C58"/>
    <w:rsid w:val="00592977"/>
    <w:rsid w:val="0059795D"/>
    <w:rsid w:val="005B0FAF"/>
    <w:rsid w:val="005B108E"/>
    <w:rsid w:val="005C081C"/>
    <w:rsid w:val="005C29F1"/>
    <w:rsid w:val="005C5DFD"/>
    <w:rsid w:val="005D1BBC"/>
    <w:rsid w:val="005F418F"/>
    <w:rsid w:val="0060416B"/>
    <w:rsid w:val="006271DF"/>
    <w:rsid w:val="0065072F"/>
    <w:rsid w:val="006518CF"/>
    <w:rsid w:val="00653B48"/>
    <w:rsid w:val="00665E16"/>
    <w:rsid w:val="006B310B"/>
    <w:rsid w:val="006B719C"/>
    <w:rsid w:val="006C27E5"/>
    <w:rsid w:val="006C72A6"/>
    <w:rsid w:val="006D1177"/>
    <w:rsid w:val="006E7A0F"/>
    <w:rsid w:val="007033FB"/>
    <w:rsid w:val="00707233"/>
    <w:rsid w:val="0071546B"/>
    <w:rsid w:val="007225C1"/>
    <w:rsid w:val="007269D5"/>
    <w:rsid w:val="00734845"/>
    <w:rsid w:val="00752B53"/>
    <w:rsid w:val="00766926"/>
    <w:rsid w:val="00782EEA"/>
    <w:rsid w:val="007A05B4"/>
    <w:rsid w:val="007B2A8B"/>
    <w:rsid w:val="007B3F53"/>
    <w:rsid w:val="007B6EFC"/>
    <w:rsid w:val="007B780A"/>
    <w:rsid w:val="007C5D94"/>
    <w:rsid w:val="007D146B"/>
    <w:rsid w:val="007D6244"/>
    <w:rsid w:val="007F5E68"/>
    <w:rsid w:val="00812663"/>
    <w:rsid w:val="008171C1"/>
    <w:rsid w:val="008233B6"/>
    <w:rsid w:val="008267C3"/>
    <w:rsid w:val="00826E4A"/>
    <w:rsid w:val="00827807"/>
    <w:rsid w:val="008456CC"/>
    <w:rsid w:val="008914D4"/>
    <w:rsid w:val="00894DB7"/>
    <w:rsid w:val="008B050E"/>
    <w:rsid w:val="008C26FC"/>
    <w:rsid w:val="008C3143"/>
    <w:rsid w:val="008D2373"/>
    <w:rsid w:val="008E1D5A"/>
    <w:rsid w:val="00901AF9"/>
    <w:rsid w:val="0090206C"/>
    <w:rsid w:val="00922AA6"/>
    <w:rsid w:val="0093606D"/>
    <w:rsid w:val="00950C43"/>
    <w:rsid w:val="00951D1C"/>
    <w:rsid w:val="0097193F"/>
    <w:rsid w:val="009B4F51"/>
    <w:rsid w:val="009C2EEB"/>
    <w:rsid w:val="009E17F4"/>
    <w:rsid w:val="009F2B13"/>
    <w:rsid w:val="00A014DE"/>
    <w:rsid w:val="00A03508"/>
    <w:rsid w:val="00A33618"/>
    <w:rsid w:val="00A43CF9"/>
    <w:rsid w:val="00A50CC8"/>
    <w:rsid w:val="00A5208B"/>
    <w:rsid w:val="00A57333"/>
    <w:rsid w:val="00A63F1E"/>
    <w:rsid w:val="00A73BC1"/>
    <w:rsid w:val="00A77826"/>
    <w:rsid w:val="00AA0E00"/>
    <w:rsid w:val="00AC3176"/>
    <w:rsid w:val="00AC3E01"/>
    <w:rsid w:val="00B01342"/>
    <w:rsid w:val="00B27339"/>
    <w:rsid w:val="00B45DB4"/>
    <w:rsid w:val="00B52172"/>
    <w:rsid w:val="00B62138"/>
    <w:rsid w:val="00B86B1B"/>
    <w:rsid w:val="00B97694"/>
    <w:rsid w:val="00BA06C0"/>
    <w:rsid w:val="00BA78F0"/>
    <w:rsid w:val="00BA7E14"/>
    <w:rsid w:val="00BB288D"/>
    <w:rsid w:val="00BB3D7F"/>
    <w:rsid w:val="00BB4DFC"/>
    <w:rsid w:val="00BB6638"/>
    <w:rsid w:val="00BE3ECB"/>
    <w:rsid w:val="00BE4C2E"/>
    <w:rsid w:val="00BE796C"/>
    <w:rsid w:val="00C15A3E"/>
    <w:rsid w:val="00C351FE"/>
    <w:rsid w:val="00C359C7"/>
    <w:rsid w:val="00C41A8C"/>
    <w:rsid w:val="00C72CE1"/>
    <w:rsid w:val="00C92E75"/>
    <w:rsid w:val="00CA7D58"/>
    <w:rsid w:val="00CB319C"/>
    <w:rsid w:val="00CB32DC"/>
    <w:rsid w:val="00CB4F13"/>
    <w:rsid w:val="00CC4726"/>
    <w:rsid w:val="00CE40D8"/>
    <w:rsid w:val="00CE64C9"/>
    <w:rsid w:val="00CF65FA"/>
    <w:rsid w:val="00D04149"/>
    <w:rsid w:val="00D07778"/>
    <w:rsid w:val="00D13DC7"/>
    <w:rsid w:val="00D3313C"/>
    <w:rsid w:val="00D518E0"/>
    <w:rsid w:val="00D52E33"/>
    <w:rsid w:val="00D71DDE"/>
    <w:rsid w:val="00D81552"/>
    <w:rsid w:val="00DA32B0"/>
    <w:rsid w:val="00DA6181"/>
    <w:rsid w:val="00DA7067"/>
    <w:rsid w:val="00DA7C2C"/>
    <w:rsid w:val="00DD6E30"/>
    <w:rsid w:val="00E0437D"/>
    <w:rsid w:val="00E40A78"/>
    <w:rsid w:val="00E44E3B"/>
    <w:rsid w:val="00E6059E"/>
    <w:rsid w:val="00E62A3C"/>
    <w:rsid w:val="00E701AE"/>
    <w:rsid w:val="00E72F9C"/>
    <w:rsid w:val="00E852E4"/>
    <w:rsid w:val="00EB507A"/>
    <w:rsid w:val="00EE06A8"/>
    <w:rsid w:val="00EE5288"/>
    <w:rsid w:val="00EF185D"/>
    <w:rsid w:val="00EF4038"/>
    <w:rsid w:val="00EF7F9B"/>
    <w:rsid w:val="00F2120F"/>
    <w:rsid w:val="00F3759A"/>
    <w:rsid w:val="00F5776C"/>
    <w:rsid w:val="00F6064F"/>
    <w:rsid w:val="00F62C36"/>
    <w:rsid w:val="00F66BCF"/>
    <w:rsid w:val="00F67CBE"/>
    <w:rsid w:val="00F977A6"/>
    <w:rsid w:val="00FB4169"/>
    <w:rsid w:val="00FB72C1"/>
    <w:rsid w:val="00FC1CCE"/>
    <w:rsid w:val="00FC4F1F"/>
    <w:rsid w:val="00FD2B2E"/>
    <w:rsid w:val="00FE47DD"/>
    <w:rsid w:val="00FE481D"/>
    <w:rsid w:val="00FE693F"/>
    <w:rsid w:val="00FF2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F9EBA"/>
  <w15:docId w15:val="{D8371BDF-BDC4-4BB7-92B0-ABD8CEB14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3D8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4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B310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B31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46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825E6-58E8-4789-8309-EFC333D42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1386</Words>
  <Characters>7903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9271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Сіренко Інна Вікторівна</cp:lastModifiedBy>
  <cp:revision>80</cp:revision>
  <cp:lastPrinted>2020-08-18T11:57:00Z</cp:lastPrinted>
  <dcterms:created xsi:type="dcterms:W3CDTF">2020-08-07T11:35:00Z</dcterms:created>
  <dcterms:modified xsi:type="dcterms:W3CDTF">2020-08-18T13:54:00Z</dcterms:modified>
</cp:coreProperties>
</file>