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BE5BC1" w:rsidTr="004C19EC">
        <w:trPr>
          <w:trHeight w:val="1705"/>
        </w:trPr>
        <w:tc>
          <w:tcPr>
            <w:tcW w:w="5396" w:type="dxa"/>
            <w:shd w:val="clear" w:color="auto" w:fill="auto"/>
          </w:tcPr>
          <w:p w:rsidR="00F254C6" w:rsidRPr="00FF6D9E" w:rsidRDefault="00F254C6" w:rsidP="00F254C6">
            <w:pPr>
              <w:spacing w:after="0" w:line="240" w:lineRule="auto"/>
              <w:rPr>
                <w:rFonts w:ascii="Times New Roman" w:eastAsia="Times New Roman" w:hAnsi="Times New Roman" w:cs="Times New Roman"/>
                <w:sz w:val="28"/>
                <w:szCs w:val="28"/>
                <w:lang w:val="uk-UA" w:eastAsia="ru-RU"/>
              </w:rPr>
            </w:pPr>
            <w:r w:rsidRPr="00592346">
              <w:rPr>
                <w:rFonts w:ascii="Times New Roman" w:eastAsia="Times New Roman" w:hAnsi="Times New Roman" w:cs="Times New Roman"/>
                <w:sz w:val="28"/>
                <w:szCs w:val="28"/>
                <w:lang w:val="uk-UA" w:eastAsia="ru-RU"/>
              </w:rPr>
              <w:t>Додаток до</w:t>
            </w:r>
            <w:r w:rsidR="006426DF" w:rsidRPr="006426DF">
              <w:rPr>
                <w:rFonts w:ascii="Times New Roman" w:eastAsia="Times New Roman" w:hAnsi="Times New Roman" w:cs="Times New Roman"/>
                <w:sz w:val="28"/>
                <w:szCs w:val="28"/>
                <w:lang w:val="uk-UA" w:eastAsia="ru-RU"/>
              </w:rPr>
              <w:t xml:space="preserve"> </w:t>
            </w:r>
            <w:r w:rsidR="00FF6D9E">
              <w:rPr>
                <w:rFonts w:ascii="Times New Roman" w:eastAsia="Times New Roman" w:hAnsi="Times New Roman" w:cs="Times New Roman"/>
                <w:sz w:val="28"/>
                <w:szCs w:val="28"/>
                <w:lang w:val="uk-UA" w:eastAsia="ru-RU"/>
              </w:rPr>
              <w:t xml:space="preserve">інформації про </w:t>
            </w:r>
            <w:r w:rsidR="00FF6D9E" w:rsidRPr="00B52E22">
              <w:rPr>
                <w:rFonts w:ascii="Times New Roman" w:eastAsia="Times New Roman" w:hAnsi="Times New Roman" w:cs="Times New Roman"/>
                <w:sz w:val="28"/>
                <w:szCs w:val="28"/>
                <w:lang w:val="uk-UA" w:eastAsia="ru-RU"/>
              </w:rPr>
              <w:t>х</w:t>
            </w:r>
            <w:r w:rsidR="00FF6D9E">
              <w:rPr>
                <w:rFonts w:ascii="Times New Roman" w:eastAsia="Times New Roman" w:hAnsi="Times New Roman" w:cs="Times New Roman"/>
                <w:sz w:val="28"/>
                <w:szCs w:val="28"/>
                <w:lang w:val="uk-UA" w:eastAsia="ru-RU"/>
              </w:rPr>
              <w:t>ід</w:t>
            </w:r>
          </w:p>
          <w:p w:rsidR="006426DF" w:rsidRPr="006426DF" w:rsidRDefault="00F254C6" w:rsidP="00F254C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цільової </w:t>
            </w:r>
            <w:r w:rsidRPr="00F254C6">
              <w:rPr>
                <w:rFonts w:ascii="Times New Roman" w:eastAsia="Times New Roman" w:hAnsi="Times New Roman" w:cs="Times New Roman"/>
                <w:sz w:val="28"/>
                <w:szCs w:val="28"/>
                <w:lang w:val="uk-UA" w:eastAsia="ru-RU"/>
              </w:rPr>
              <w:t xml:space="preserve">Програми підтримки малого і середнього підприємництва в </w:t>
            </w:r>
            <w:r>
              <w:rPr>
                <w:rFonts w:ascii="Times New Roman" w:eastAsia="Times New Roman" w:hAnsi="Times New Roman" w:cs="Times New Roman"/>
                <w:sz w:val="28"/>
                <w:szCs w:val="28"/>
                <w:lang w:val="uk-UA" w:eastAsia="ru-RU"/>
              </w:rPr>
              <w:t xml:space="preserve">        </w:t>
            </w:r>
            <w:r w:rsidRPr="00F254C6">
              <w:rPr>
                <w:rFonts w:ascii="Times New Roman" w:eastAsia="Times New Roman" w:hAnsi="Times New Roman" w:cs="Times New Roman"/>
                <w:sz w:val="28"/>
                <w:szCs w:val="28"/>
                <w:lang w:val="uk-UA" w:eastAsia="ru-RU"/>
              </w:rPr>
              <w:t xml:space="preserve">м. Суми на 2017-2019 роки (зі змінами), затвердженої рішенням Сумської міської ради від 30 листопада 2016 року </w:t>
            </w:r>
            <w:r>
              <w:rPr>
                <w:rFonts w:ascii="Times New Roman" w:eastAsia="Times New Roman" w:hAnsi="Times New Roman" w:cs="Times New Roman"/>
                <w:sz w:val="28"/>
                <w:szCs w:val="28"/>
                <w:lang w:val="uk-UA" w:eastAsia="ru-RU"/>
              </w:rPr>
              <w:t xml:space="preserve">                     </w:t>
            </w:r>
            <w:r w:rsidRPr="00F254C6">
              <w:rPr>
                <w:rFonts w:ascii="Times New Roman" w:eastAsia="Times New Roman" w:hAnsi="Times New Roman" w:cs="Times New Roman"/>
                <w:sz w:val="28"/>
                <w:szCs w:val="28"/>
                <w:lang w:val="uk-UA" w:eastAsia="ru-RU"/>
              </w:rPr>
              <w:t>№</w:t>
            </w:r>
            <w:r w:rsidR="00BE5BC1">
              <w:rPr>
                <w:rFonts w:ascii="Times New Roman" w:eastAsia="Times New Roman" w:hAnsi="Times New Roman" w:cs="Times New Roman"/>
                <w:sz w:val="28"/>
                <w:szCs w:val="28"/>
                <w:lang w:val="uk-UA" w:eastAsia="ru-RU"/>
              </w:rPr>
              <w:t xml:space="preserve"> 1451-МР (зі змінами) за 2019 рі</w:t>
            </w:r>
            <w:r w:rsidRPr="00F254C6">
              <w:rPr>
                <w:rFonts w:ascii="Times New Roman" w:eastAsia="Times New Roman" w:hAnsi="Times New Roman" w:cs="Times New Roman"/>
                <w:sz w:val="28"/>
                <w:szCs w:val="28"/>
                <w:lang w:val="uk-UA" w:eastAsia="ru-RU"/>
              </w:rPr>
              <w:t>к</w:t>
            </w:r>
            <w:bookmarkStart w:id="0" w:name="_GoBack"/>
            <w:bookmarkEnd w:id="0"/>
            <w:r>
              <w:rPr>
                <w:rFonts w:ascii="Times New Roman" w:eastAsia="Times New Roman" w:hAnsi="Times New Roman" w:cs="Times New Roman"/>
                <w:sz w:val="28"/>
                <w:szCs w:val="28"/>
                <w:lang w:val="uk-UA" w:eastAsia="ru-RU"/>
              </w:rPr>
              <w:t xml:space="preserve"> </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021E6E" w:rsidRPr="00021E6E" w:rsidRDefault="00870E3D" w:rsidP="00021E6E">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w:t>
      </w:r>
      <w:r w:rsidR="00021E6E" w:rsidRPr="00021E6E">
        <w:rPr>
          <w:rFonts w:ascii="Times New Roman" w:eastAsia="Times New Roman" w:hAnsi="Times New Roman" w:cs="Times New Roman"/>
          <w:b/>
          <w:sz w:val="26"/>
          <w:szCs w:val="26"/>
          <w:lang w:val="uk-UA" w:eastAsia="ru-RU"/>
        </w:rPr>
        <w:t>віт</w:t>
      </w:r>
      <w:r>
        <w:rPr>
          <w:rFonts w:ascii="Times New Roman" w:eastAsia="Times New Roman" w:hAnsi="Times New Roman" w:cs="Times New Roman"/>
          <w:b/>
          <w:sz w:val="26"/>
          <w:szCs w:val="26"/>
          <w:lang w:val="uk-UA" w:eastAsia="ru-RU"/>
        </w:rPr>
        <w:t xml:space="preserve"> </w:t>
      </w:r>
      <w:r w:rsidRPr="00021E6E">
        <w:rPr>
          <w:rFonts w:ascii="Times New Roman" w:eastAsia="Times New Roman" w:hAnsi="Times New Roman" w:cs="Times New Roman"/>
          <w:b/>
          <w:sz w:val="26"/>
          <w:szCs w:val="26"/>
          <w:lang w:val="uk-UA" w:eastAsia="ru-RU"/>
        </w:rPr>
        <w:t>про виконання</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цільової Програми підтримки малого і середнього підприємництва в м. Суми на 2017-2019 роки (зі змінами)</w:t>
      </w:r>
      <w:r w:rsidR="00870E3D">
        <w:rPr>
          <w:rFonts w:ascii="Times New Roman" w:eastAsia="Times New Roman" w:hAnsi="Times New Roman" w:cs="Times New Roman"/>
          <w:b/>
          <w:sz w:val="26"/>
          <w:szCs w:val="26"/>
          <w:lang w:val="uk-UA" w:eastAsia="ru-RU"/>
        </w:rPr>
        <w:t xml:space="preserve"> за 2019 рік</w:t>
      </w:r>
      <w:r w:rsidRPr="00021E6E">
        <w:rPr>
          <w:rFonts w:ascii="Times New Roman" w:eastAsia="Times New Roman" w:hAnsi="Times New Roman" w:cs="Times New Roman"/>
          <w:b/>
          <w:sz w:val="26"/>
          <w:szCs w:val="26"/>
          <w:lang w:val="uk-UA" w:eastAsia="ru-RU"/>
        </w:rPr>
        <w:t xml:space="preserve">                               </w:t>
      </w:r>
    </w:p>
    <w:p w:rsid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4B2F02" w:rsidRPr="00021E6E" w:rsidRDefault="004B2F02"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 xml:space="preserve">311, </w:t>
      </w:r>
      <w:r w:rsidRPr="00021E6E">
        <w:rPr>
          <w:rFonts w:ascii="Times New Roman" w:eastAsia="Times New Roman" w:hAnsi="Times New Roman" w:cs="Times New Roman"/>
          <w:sz w:val="26"/>
          <w:szCs w:val="26"/>
          <w:u w:val="single"/>
          <w:lang w:val="uk-UA" w:eastAsia="ru-RU"/>
        </w:rPr>
        <w:t>021</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311,</w:t>
      </w:r>
      <w:r w:rsidRPr="00021E6E">
        <w:rPr>
          <w:rFonts w:ascii="Times New Roman" w:eastAsia="Times New Roman" w:hAnsi="Times New Roman" w:cs="Times New Roman"/>
          <w:sz w:val="26"/>
          <w:szCs w:val="26"/>
          <w:u w:val="single"/>
          <w:lang w:val="uk-UA" w:eastAsia="ru-RU"/>
        </w:rPr>
        <w:t xml:space="preserve"> </w:t>
      </w:r>
      <w:r w:rsidR="001C2F0D">
        <w:rPr>
          <w:rFonts w:ascii="Times New Roman" w:eastAsia="Times New Roman" w:hAnsi="Times New Roman" w:cs="Times New Roman"/>
          <w:sz w:val="26"/>
          <w:szCs w:val="26"/>
          <w:u w:val="single"/>
          <w:lang w:val="uk-UA" w:eastAsia="ru-RU"/>
        </w:rPr>
        <w:t xml:space="preserve">  </w:t>
      </w:r>
      <w:r w:rsidRPr="00021E6E">
        <w:rPr>
          <w:rFonts w:ascii="Times New Roman" w:eastAsia="Times New Roman" w:hAnsi="Times New Roman" w:cs="Times New Roman"/>
          <w:sz w:val="26"/>
          <w:szCs w:val="26"/>
          <w:u w:val="single"/>
          <w:lang w:val="uk-UA" w:eastAsia="ru-RU"/>
        </w:rPr>
        <w:t xml:space="preserve">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001C2F0D" w:rsidRPr="001B1182">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001B1182" w:rsidRPr="001B1182">
        <w:rPr>
          <w:rFonts w:ascii="Times New Roman" w:eastAsia="Times New Roman" w:hAnsi="Times New Roman" w:cs="Times New Roman"/>
          <w:sz w:val="26"/>
          <w:szCs w:val="26"/>
          <w:lang w:val="uk-UA" w:eastAsia="ru-RU"/>
        </w:rPr>
        <w:t>КПКВК</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933DC3"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933DC3"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933DC3" w:rsidRPr="00021E6E"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p>
    <w:p w:rsidR="00021E6E" w:rsidRDefault="00021E6E" w:rsidP="00021E6E">
      <w:pPr>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933DC3" w:rsidRPr="00021E6E" w:rsidRDefault="00933DC3" w:rsidP="00021E6E">
      <w:pPr>
        <w:spacing w:after="0" w:line="240" w:lineRule="auto"/>
        <w:ind w:left="708" w:hanging="705"/>
        <w:rPr>
          <w:rFonts w:ascii="Times New Roman" w:eastAsia="Times New Roman" w:hAnsi="Times New Roman" w:cs="Times New Roman"/>
          <w:sz w:val="26"/>
          <w:szCs w:val="26"/>
          <w:u w:val="single"/>
          <w:lang w:val="uk-UA" w:eastAsia="ru-RU"/>
        </w:rPr>
      </w:pPr>
    </w:p>
    <w:tbl>
      <w:tblPr>
        <w:tblpPr w:leftFromText="181" w:rightFromText="181" w:vertAnchor="text" w:tblpX="-33" w:tblpY="1"/>
        <w:tblOverlap w:val="never"/>
        <w:tblW w:w="15764" w:type="dxa"/>
        <w:tblLook w:val="01E0" w:firstRow="1" w:lastRow="1" w:firstColumn="1" w:lastColumn="1" w:noHBand="0" w:noVBand="0"/>
      </w:tblPr>
      <w:tblGrid>
        <w:gridCol w:w="1193"/>
        <w:gridCol w:w="2543"/>
        <w:gridCol w:w="851"/>
        <w:gridCol w:w="849"/>
        <w:gridCol w:w="1132"/>
        <w:gridCol w:w="1130"/>
        <w:gridCol w:w="991"/>
        <w:gridCol w:w="1132"/>
        <w:gridCol w:w="5943"/>
      </w:tblGrid>
      <w:tr w:rsidR="00021E6E" w:rsidRPr="00021E6E" w:rsidTr="00555E70">
        <w:tc>
          <w:tcPr>
            <w:tcW w:w="119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4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021E6E" w:rsidRPr="00021E6E" w:rsidTr="00555E70">
        <w:trPr>
          <w:trHeight w:val="1380"/>
        </w:trPr>
        <w:tc>
          <w:tcPr>
            <w:tcW w:w="119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49"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0"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99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49"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0"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w:t>
            </w:r>
            <w:r w:rsidR="004051C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sidR="00CE2EC7">
              <w:rPr>
                <w:rFonts w:ascii="Times New Roman" w:eastAsia="Times New Roman" w:hAnsi="Times New Roman" w:cs="Times New Roman"/>
                <w:b/>
                <w:i/>
                <w:lang w:val="uk-UA" w:eastAsia="ru-RU"/>
              </w:rPr>
              <w:t>2019 рі</w:t>
            </w:r>
            <w:r w:rsidRPr="00021E6E">
              <w:rPr>
                <w:rFonts w:ascii="Times New Roman" w:eastAsia="Times New Roman" w:hAnsi="Times New Roman" w:cs="Times New Roman"/>
                <w:b/>
                <w:i/>
                <w:lang w:val="uk-UA" w:eastAsia="ru-RU"/>
              </w:rPr>
              <w:t xml:space="preserve">к всього </w:t>
            </w:r>
            <w:r w:rsidR="00265075">
              <w:rPr>
                <w:rFonts w:ascii="Times New Roman" w:eastAsia="Times New Roman" w:hAnsi="Times New Roman" w:cs="Times New Roman"/>
                <w:b/>
                <w:i/>
                <w:lang w:val="uk-UA" w:eastAsia="ru-RU"/>
              </w:rPr>
              <w:t>430,7</w:t>
            </w:r>
            <w:r w:rsidRPr="00021E6E">
              <w:rPr>
                <w:rFonts w:ascii="Times New Roman" w:eastAsia="Times New Roman" w:hAnsi="Times New Roman" w:cs="Times New Roman"/>
                <w:b/>
                <w:i/>
                <w:lang w:val="uk-UA" w:eastAsia="ru-RU"/>
              </w:rPr>
              <w:t xml:space="preserve"> тис. грн., в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 xml:space="preserve">. з бюджету м. Суми – </w:t>
            </w:r>
            <w:r w:rsidR="003D1955">
              <w:rPr>
                <w:rFonts w:ascii="Times New Roman" w:eastAsia="Times New Roman" w:hAnsi="Times New Roman" w:cs="Times New Roman"/>
                <w:b/>
                <w:i/>
                <w:lang w:val="uk-UA" w:eastAsia="ru-RU"/>
              </w:rPr>
              <w:t>324,1</w:t>
            </w:r>
            <w:r w:rsidRPr="00021E6E">
              <w:rPr>
                <w:rFonts w:ascii="Times New Roman" w:eastAsia="Times New Roman" w:hAnsi="Times New Roman" w:cs="Times New Roman"/>
                <w:b/>
                <w:i/>
                <w:lang w:val="uk-UA" w:eastAsia="ru-RU"/>
              </w:rPr>
              <w:t xml:space="preserve"> тис. грн., інші кошти – </w:t>
            </w:r>
            <w:r w:rsidR="0020712C">
              <w:rPr>
                <w:rFonts w:ascii="Times New Roman" w:eastAsia="Times New Roman" w:hAnsi="Times New Roman" w:cs="Times New Roman"/>
                <w:b/>
                <w:i/>
                <w:lang w:val="uk-UA" w:eastAsia="ru-RU"/>
              </w:rPr>
              <w:t>106</w:t>
            </w:r>
            <w:r w:rsidRPr="00021E6E">
              <w:rPr>
                <w:rFonts w:ascii="Times New Roman" w:eastAsia="Times New Roman" w:hAnsi="Times New Roman" w:cs="Times New Roman"/>
                <w:b/>
                <w:i/>
                <w:lang w:val="uk-UA" w:eastAsia="ru-RU"/>
              </w:rPr>
              <w:t>,6 тис. грн.</w:t>
            </w:r>
          </w:p>
          <w:p w:rsidR="00021E6E" w:rsidRP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lang w:val="uk-UA" w:eastAsia="ru-RU"/>
              </w:rPr>
              <w:t xml:space="preserve">Надходження коштів до міського бюджету </w:t>
            </w:r>
            <w:r w:rsidR="00265075">
              <w:rPr>
                <w:rFonts w:ascii="Times New Roman" w:eastAsia="Times New Roman" w:hAnsi="Times New Roman" w:cs="Times New Roman"/>
                <w:lang w:val="uk-UA" w:eastAsia="ru-RU"/>
              </w:rPr>
              <w:t>зі сплати єдиного податку в 2019</w:t>
            </w:r>
            <w:r w:rsidRPr="00021E6E">
              <w:rPr>
                <w:rFonts w:ascii="Times New Roman" w:eastAsia="Times New Roman" w:hAnsi="Times New Roman" w:cs="Times New Roman"/>
                <w:lang w:val="uk-UA" w:eastAsia="ru-RU"/>
              </w:rPr>
              <w:t xml:space="preserve"> році склало 224,1</w:t>
            </w:r>
            <w:r w:rsidRPr="00021E6E">
              <w:rPr>
                <w:rFonts w:ascii="Times New Roman" w:eastAsia="Times New Roman" w:hAnsi="Times New Roman" w:cs="Times New Roman"/>
                <w:lang w:eastAsia="ru-RU"/>
              </w:rPr>
              <w:t xml:space="preserve"> </w:t>
            </w:r>
            <w:r w:rsidRPr="00021E6E">
              <w:rPr>
                <w:rFonts w:ascii="Times New Roman" w:eastAsia="Times New Roman" w:hAnsi="Times New Roman" w:cs="Times New Roman"/>
                <w:lang w:val="uk-UA" w:eastAsia="ru-RU"/>
              </w:rPr>
              <w:t>млн. грн.</w:t>
            </w:r>
            <w:r w:rsidRPr="00021E6E">
              <w:rPr>
                <w:rFonts w:ascii="Times New Roman" w:eastAsia="Times New Roman" w:hAnsi="Times New Roman" w:cs="Times New Roman"/>
                <w:lang w:eastAsia="ru-RU"/>
              </w:rPr>
              <w:t xml:space="preserve"> </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021E6E" w:rsidRPr="003F76EF" w:rsidTr="00555E70">
        <w:trPr>
          <w:trHeight w:val="329"/>
        </w:trPr>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021E6E" w:rsidRPr="00021E6E" w:rsidRDefault="00021E6E" w:rsidP="0053469D">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3F76EF">
              <w:rPr>
                <w:rFonts w:ascii="Times New Roman" w:eastAsia="Times New Roman" w:hAnsi="Times New Roman" w:cs="Times New Roman"/>
                <w:lang w:val="uk-UA" w:eastAsia="ru-RU"/>
              </w:rPr>
              <w:t>2019 року</w:t>
            </w:r>
            <w:r w:rsidR="00CC5B65">
              <w:rPr>
                <w:rFonts w:ascii="Times New Roman" w:eastAsia="Times New Roman" w:hAnsi="Times New Roman" w:cs="Times New Roman"/>
                <w:lang w:val="uk-UA" w:eastAsia="ru-RU"/>
              </w:rPr>
              <w:t xml:space="preserve"> підготовлено та оприлюднено </w:t>
            </w:r>
            <w:r w:rsidR="003F76EF">
              <w:rPr>
                <w:rFonts w:ascii="Times New Roman" w:eastAsia="Times New Roman" w:hAnsi="Times New Roman" w:cs="Times New Roman"/>
                <w:lang w:val="uk-UA" w:eastAsia="ru-RU"/>
              </w:rPr>
              <w:t>31</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proofErr w:type="spellEnd"/>
            <w:r w:rsidR="00CC5B65">
              <w:rPr>
                <w:rFonts w:ascii="Times New Roman" w:eastAsia="Times New Roman" w:hAnsi="Times New Roman" w:cs="Times New Roman"/>
                <w:lang w:val="uk-UA" w:eastAsia="ru-RU"/>
              </w:rPr>
              <w:t xml:space="preserve"> регуляторних актів (</w:t>
            </w:r>
            <w:r w:rsidR="003F76EF" w:rsidRPr="003F76EF">
              <w:rPr>
                <w:rFonts w:ascii="Times New Roman" w:eastAsia="Times New Roman" w:hAnsi="Times New Roman" w:cs="Times New Roman"/>
                <w:lang w:val="uk-UA" w:eastAsia="ru-RU"/>
              </w:rPr>
              <w:t>8 СМР, 23 ВК</w:t>
            </w:r>
            <w:r w:rsidRPr="00021E6E">
              <w:rPr>
                <w:rFonts w:ascii="Times New Roman" w:eastAsia="Times New Roman" w:hAnsi="Times New Roman" w:cs="Times New Roman"/>
                <w:lang w:val="uk-UA" w:eastAsia="ru-RU"/>
              </w:rPr>
              <w:t>)</w:t>
            </w:r>
            <w:r w:rsidR="003F76EF">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 Детальна інформація в додатку 2.</w:t>
            </w:r>
          </w:p>
        </w:tc>
      </w:tr>
      <w:tr w:rsidR="00021E6E" w:rsidRPr="00BE5BC1" w:rsidTr="00555E70">
        <w:trPr>
          <w:trHeight w:val="937"/>
        </w:trPr>
        <w:tc>
          <w:tcPr>
            <w:tcW w:w="1193" w:type="dxa"/>
            <w:vMerge/>
            <w:tcBorders>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021E6E" w:rsidRPr="00BE5BC1" w:rsidTr="00555E70">
        <w:trPr>
          <w:trHeight w:val="329"/>
        </w:trPr>
        <w:tc>
          <w:tcPr>
            <w:tcW w:w="1193" w:type="dxa"/>
            <w:vMerge/>
            <w:tcBorders>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w:t>
            </w:r>
            <w:r w:rsidRPr="00021E6E">
              <w:rPr>
                <w:rFonts w:ascii="Times New Roman" w:eastAsia="Calibri" w:hAnsi="Times New Roman" w:cs="Times New Roman"/>
                <w:lang w:val="uk-UA" w:eastAsia="ru-RU"/>
              </w:rPr>
              <w:lastRenderedPageBreak/>
              <w:t>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55E70">
            <w:pPr>
              <w:widowControl w:val="0"/>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00106E08">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106E08">
              <w:rPr>
                <w:rFonts w:ascii="Times New Roman" w:eastAsia="Times New Roman" w:hAnsi="Times New Roman" w:cs="Times New Roman"/>
                <w:b/>
                <w:i/>
                <w:lang w:val="uk-UA" w:eastAsia="ru-RU"/>
              </w:rPr>
              <w:t>80,0</w:t>
            </w:r>
            <w:r w:rsidRPr="00021E6E">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bCs/>
                <w:i/>
                <w:lang w:val="uk-UA" w:eastAsia="ru-RU"/>
              </w:rPr>
              <w:t>тис. грн.</w:t>
            </w:r>
          </w:p>
          <w:p w:rsidR="00106E08" w:rsidRDefault="00021E6E" w:rsidP="00555E70">
            <w:pPr>
              <w:widowControl w:val="0"/>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w:t>
            </w:r>
            <w:r w:rsidR="00106E08">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106E08">
              <w:rPr>
                <w:rFonts w:ascii="Times New Roman" w:eastAsia="Calibri" w:hAnsi="Times New Roman" w:cs="Times New Roman"/>
                <w:b/>
                <w:bCs/>
                <w:i/>
                <w:lang w:val="uk-UA"/>
              </w:rPr>
              <w:t>68,1</w:t>
            </w:r>
            <w:r w:rsidRPr="00021E6E">
              <w:rPr>
                <w:rFonts w:ascii="Times New Roman" w:eastAsia="Calibri" w:hAnsi="Times New Roman" w:cs="Times New Roman"/>
                <w:b/>
                <w:bCs/>
                <w:i/>
                <w:lang w:val="uk-UA"/>
              </w:rPr>
              <w:t xml:space="preserve"> тис. грн</w:t>
            </w:r>
            <w:r w:rsidR="00106E08">
              <w:rPr>
                <w:rFonts w:ascii="Times New Roman" w:eastAsia="Calibri" w:hAnsi="Times New Roman" w:cs="Times New Roman"/>
                <w:b/>
                <w:bCs/>
                <w:i/>
                <w:lang w:val="uk-UA"/>
              </w:rPr>
              <w:t>.</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 xml:space="preserve">Протягом </w:t>
            </w:r>
            <w:r w:rsidR="000B6D4A">
              <w:rPr>
                <w:rFonts w:ascii="Times New Roman" w:eastAsia="Calibri" w:hAnsi="Times New Roman" w:cs="Times New Roman"/>
                <w:bCs/>
                <w:lang w:val="uk-UA"/>
              </w:rPr>
              <w:t>2019 року</w:t>
            </w:r>
            <w:r w:rsidRPr="00021E6E">
              <w:rPr>
                <w:rFonts w:ascii="Times New Roman" w:eastAsia="Calibri" w:hAnsi="Times New Roman" w:cs="Times New Roman"/>
                <w:bCs/>
                <w:lang w:val="uk-UA"/>
              </w:rPr>
              <w:t xml:space="preserve"> департаментом забезпечення ресурсних платежів Сумської міської ради організовано та проведено </w:t>
            </w:r>
            <w:r w:rsidR="000B6D4A">
              <w:rPr>
                <w:rFonts w:ascii="Times New Roman" w:eastAsia="Calibri" w:hAnsi="Times New Roman" w:cs="Times New Roman"/>
                <w:bCs/>
                <w:lang w:val="uk-UA"/>
              </w:rPr>
              <w:t>5</w:t>
            </w:r>
            <w:r w:rsidRPr="00021E6E">
              <w:rPr>
                <w:rFonts w:ascii="Times New Roman" w:eastAsia="Calibri" w:hAnsi="Times New Roman" w:cs="Times New Roman"/>
                <w:bCs/>
                <w:lang w:val="uk-UA"/>
              </w:rPr>
              <w:t xml:space="preserve"> семінарів для суб’єктів мал</w:t>
            </w:r>
            <w:r w:rsidR="000B6D4A">
              <w:rPr>
                <w:rFonts w:ascii="Times New Roman" w:eastAsia="Calibri" w:hAnsi="Times New Roman" w:cs="Times New Roman"/>
                <w:bCs/>
                <w:lang w:val="uk-UA"/>
              </w:rPr>
              <w:t>ого і середнього підприємництва</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з залученням 412 суб’єктів господарювання, а саме:</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- 08.02.2019 року спільно з Сумською торгово-промисловою палатою на теми: «Експорт товарів та послуг: особливості </w:t>
            </w:r>
            <w:r w:rsidRPr="00021E6E">
              <w:rPr>
                <w:rFonts w:ascii="Times New Roman" w:eastAsia="Times New Roman" w:hAnsi="Times New Roman" w:cs="Times New Roman"/>
                <w:lang w:val="uk-UA" w:eastAsia="ru-RU"/>
              </w:rPr>
              <w:lastRenderedPageBreak/>
              <w:t xml:space="preserve">пошуку контрагентів в ході переорієнтації  експортних потоків України з СНД до Європи, Африки, Азії та Америки» та «Презентація можливостей банку для підтримки  українського бізнесу»;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- 15.03.2019 року спільно з Центром інформаційної підтримки бізнесу м. Суми на тему «Актуальні питання обліку та оподаткування заробітної плати»;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- 12.04.2019 спільно з Сумською торгово-промисловою палатою на тему «Дія та застосування Закону України «Про товариства з обмеженою та додатковою відповідальністю».                Практика корпоративних спорів»; </w:t>
            </w:r>
            <w:r w:rsidR="00870E3D">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- 27.09.2019 року у приміщенні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на</w:t>
            </w:r>
            <w:r w:rsidR="00555E7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тему «Фізична особа-підприємець: виклики обліку та оподаткування»;</w:t>
            </w:r>
          </w:p>
          <w:p w:rsidR="00021E6E" w:rsidRPr="00021E6E" w:rsidRDefault="00021E6E" w:rsidP="00555E70">
            <w:pPr>
              <w:widowControl w:val="0"/>
              <w:spacing w:after="0" w:line="240" w:lineRule="auto"/>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shd w:val="clear" w:color="auto" w:fill="FFFFFF"/>
                <w:lang w:val="uk-UA" w:eastAsia="ru-RU"/>
              </w:rPr>
              <w:t xml:space="preserve">- 07 грудня 2019 року у приміщенні Конгрес-центру </w:t>
            </w:r>
            <w:proofErr w:type="spellStart"/>
            <w:r w:rsidRPr="00021E6E">
              <w:rPr>
                <w:rFonts w:ascii="Times New Roman" w:eastAsia="Times New Roman" w:hAnsi="Times New Roman" w:cs="Times New Roman"/>
                <w:shd w:val="clear" w:color="auto" w:fill="FFFFFF"/>
                <w:lang w:val="uk-UA" w:eastAsia="ru-RU"/>
              </w:rPr>
              <w:t>СумДУ</w:t>
            </w:r>
            <w:proofErr w:type="spellEnd"/>
            <w:r w:rsidRPr="00021E6E">
              <w:rPr>
                <w:rFonts w:ascii="Times New Roman" w:eastAsia="Times New Roman" w:hAnsi="Times New Roman" w:cs="Times New Roman"/>
                <w:shd w:val="clear" w:color="auto" w:fill="FFFFFF"/>
                <w:lang w:val="uk-UA" w:eastAsia="ru-RU"/>
              </w:rPr>
              <w:t xml:space="preserve"> спільно з управлінням стратегічного розвитку міста Сумської міської ради на тему «Бренд Стратегія: створення брендів, ведення </w:t>
            </w:r>
            <w:proofErr w:type="spellStart"/>
            <w:r w:rsidRPr="00021E6E">
              <w:rPr>
                <w:rFonts w:ascii="Times New Roman" w:eastAsia="Times New Roman" w:hAnsi="Times New Roman" w:cs="Times New Roman"/>
                <w:shd w:val="clear" w:color="auto" w:fill="FFFFFF"/>
                <w:lang w:val="uk-UA" w:eastAsia="ru-RU"/>
              </w:rPr>
              <w:t>проєктів</w:t>
            </w:r>
            <w:proofErr w:type="spellEnd"/>
            <w:r w:rsidRPr="00021E6E">
              <w:rPr>
                <w:rFonts w:ascii="Times New Roman" w:eastAsia="Times New Roman" w:hAnsi="Times New Roman" w:cs="Times New Roman"/>
                <w:shd w:val="clear" w:color="auto" w:fill="FFFFFF"/>
                <w:lang w:val="uk-UA" w:eastAsia="ru-RU"/>
              </w:rPr>
              <w:t xml:space="preserve">, стратегічне планування, управління командами».  </w:t>
            </w:r>
          </w:p>
        </w:tc>
      </w:tr>
      <w:tr w:rsidR="00021E6E" w:rsidRPr="00BE5BC1" w:rsidTr="0053469D">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Взаємодія виконавчих органів Сумської міської ради з бізнес-середовищем міста</w:t>
            </w:r>
          </w:p>
        </w:tc>
      </w:tr>
      <w:tr w:rsidR="00021E6E" w:rsidRPr="00021E6E" w:rsidTr="00555E70">
        <w:tc>
          <w:tcPr>
            <w:tcW w:w="1193" w:type="dxa"/>
            <w:vMerge w:val="restart"/>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Пропозицій із вказаного питання до департаменту забезпечення ресурсних платежів Сумської </w:t>
            </w:r>
            <w:r w:rsidR="00555E70">
              <w:rPr>
                <w:rFonts w:ascii="Times New Roman" w:eastAsia="Times New Roman" w:hAnsi="Times New Roman" w:cs="Times New Roman"/>
                <w:lang w:val="uk-UA" w:eastAsia="ru-RU"/>
              </w:rPr>
              <w:t>міської ради не надходило</w:t>
            </w:r>
            <w:r w:rsidRPr="00021E6E">
              <w:rPr>
                <w:rFonts w:ascii="Times New Roman" w:eastAsia="Times New Roman" w:hAnsi="Times New Roman" w:cs="Times New Roman"/>
                <w:lang w:val="uk-UA" w:eastAsia="ru-RU"/>
              </w:rPr>
              <w:t>.</w:t>
            </w:r>
          </w:p>
        </w:tc>
      </w:tr>
      <w:tr w:rsidR="00021E6E" w:rsidRPr="00021E6E" w:rsidTr="00555E70">
        <w:trPr>
          <w:trHeight w:val="150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021E6E" w:rsidRPr="00BE5BC1" w:rsidTr="00555E70">
        <w:trPr>
          <w:trHeight w:val="23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lastRenderedPageBreak/>
              <w:t>- надходжень податків в бюджет міста;</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потреби малого і середнього підприємництва в кваліфікованих кадрах, можливості формування 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За 2019 рік надходження до бюджету від підприємств та фізичних осіб-підприємців  складають по:</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55 громадян, пройшли навчання на курсах підвищення кваліфікації за навчальною програмою «Основи малого підприємництва».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49 громадян (з них  26 осіб – молодь до 35 років, 1 особа з числа інвалідів та 1 особа з числа ВПО) які знаходились на обліку в Сумському міському центрі </w:t>
            </w:r>
            <w:r w:rsidRPr="00021E6E">
              <w:rPr>
                <w:rFonts w:ascii="Times New Roman" w:eastAsia="Times New Roman" w:hAnsi="Times New Roman" w:cs="Times New Roman"/>
                <w:lang w:val="uk-UA" w:eastAsia="ru-RU"/>
              </w:rPr>
              <w:lastRenderedPageBreak/>
              <w:t>зайнятості отримали одноразову виплату допомоги по безробіттю для відкриття підприємницької діяльності.</w:t>
            </w:r>
          </w:p>
        </w:tc>
      </w:tr>
      <w:tr w:rsidR="00021E6E" w:rsidRPr="00021E6E" w:rsidTr="0053469D">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Фінансова підтримка</w:t>
            </w:r>
          </w:p>
        </w:tc>
      </w:tr>
      <w:tr w:rsidR="00021E6E" w:rsidRPr="00CC5B65" w:rsidTr="00555E70">
        <w:trPr>
          <w:trHeight w:val="329"/>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1067AB" w:rsidRPr="00524E92" w:rsidRDefault="001067AB"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ind w:right="-108"/>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ind w:right="-108"/>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протягом 2019 років кошти </w:t>
            </w:r>
            <w:r w:rsidR="00A14212">
              <w:rPr>
                <w:rFonts w:ascii="Times New Roman" w:eastAsia="Calibri" w:hAnsi="Times New Roman" w:cs="Times New Roman"/>
                <w:b/>
                <w:bCs/>
                <w:i/>
                <w:lang w:val="uk-UA"/>
              </w:rPr>
              <w:t xml:space="preserve">не виділялись і </w:t>
            </w:r>
            <w:r w:rsidRPr="00021E6E">
              <w:rPr>
                <w:rFonts w:ascii="Times New Roman" w:eastAsia="Calibri" w:hAnsi="Times New Roman" w:cs="Times New Roman"/>
                <w:b/>
                <w:bCs/>
                <w:i/>
                <w:lang w:val="uk-UA"/>
              </w:rPr>
              <w:t>не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w:t>
            </w:r>
            <w:r w:rsidR="00D32636">
              <w:rPr>
                <w:rFonts w:ascii="Times New Roman" w:eastAsia="Calibri" w:hAnsi="Times New Roman" w:cs="Times New Roman"/>
                <w:lang w:val="uk-UA"/>
              </w:rPr>
              <w:t xml:space="preserve"> статті 284 Податкового кодексу</w:t>
            </w:r>
            <w:r w:rsidR="00D3216C">
              <w:rPr>
                <w:rFonts w:ascii="Times New Roman" w:eastAsia="Calibri" w:hAnsi="Times New Roman" w:cs="Times New Roman"/>
                <w:lang w:val="uk-UA"/>
              </w:rPr>
              <w:t xml:space="preserve">  </w:t>
            </w:r>
            <w:r w:rsidRPr="00021E6E">
              <w:rPr>
                <w:rFonts w:ascii="Times New Roman" w:eastAsia="Calibri" w:hAnsi="Times New Roman" w:cs="Times New Roman"/>
                <w:lang w:val="uk-UA"/>
              </w:rPr>
              <w:t xml:space="preserve">України, за переліком згідно з додатком 2 до вищенаведеного рішення. </w:t>
            </w:r>
          </w:p>
        </w:tc>
      </w:tr>
      <w:tr w:rsidR="00021E6E" w:rsidRPr="00BE5BC1"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8B58FF">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департаментом фінансів, економіки та інвестицій Сумської міської ради було надіслано 16 інформаційних довідок про додаткові можливості підтримки суб’єктів малого і середнього підприємництва, в тому числі, щодо: програми підтримки та просування експорту – </w:t>
            </w:r>
            <w:r w:rsidR="008B58FF">
              <w:rPr>
                <w:rFonts w:ascii="Times New Roman" w:eastAsia="Times New Roman" w:hAnsi="Times New Roman" w:cs="Times New Roman"/>
                <w:lang w:val="uk-UA" w:eastAsia="ru-RU"/>
              </w:rPr>
              <w:t>4</w:t>
            </w:r>
            <w:r w:rsidRPr="00021E6E">
              <w:rPr>
                <w:rFonts w:ascii="Times New Roman" w:eastAsia="Times New Roman" w:hAnsi="Times New Roman" w:cs="Times New Roman"/>
                <w:lang w:val="uk-UA" w:eastAsia="ru-RU"/>
              </w:rPr>
              <w:t>,</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у </w:t>
            </w:r>
            <w:proofErr w:type="spellStart"/>
            <w:r w:rsidRPr="00021E6E">
              <w:rPr>
                <w:rFonts w:ascii="Times New Roman" w:eastAsia="Times New Roman" w:hAnsi="Times New Roman" w:cs="Times New Roman"/>
                <w:lang w:val="uk-UA" w:eastAsia="ru-RU"/>
              </w:rPr>
              <w:t>т.ч</w:t>
            </w:r>
            <w:proofErr w:type="spellEnd"/>
            <w:r w:rsidRPr="00021E6E">
              <w:rPr>
                <w:rFonts w:ascii="Times New Roman" w:eastAsia="Times New Roman" w:hAnsi="Times New Roman" w:cs="Times New Roman"/>
                <w:lang w:val="uk-UA" w:eastAsia="ru-RU"/>
              </w:rPr>
              <w:t>. участі у тренінгах,</w:t>
            </w:r>
            <w:r w:rsidRPr="00021E6E">
              <w:rPr>
                <w:rFonts w:ascii="Times New Roman" w:eastAsia="Times New Roman" w:hAnsi="Times New Roman" w:cs="Times New Roman"/>
                <w:sz w:val="20"/>
                <w:szCs w:val="20"/>
                <w:lang w:val="uk-UA" w:eastAsia="ru-RU"/>
              </w:rPr>
              <w:t xml:space="preserve"> </w:t>
            </w:r>
            <w:r w:rsidR="008B58FF">
              <w:rPr>
                <w:rFonts w:ascii="Times New Roman" w:eastAsia="Times New Roman" w:hAnsi="Times New Roman" w:cs="Times New Roman"/>
                <w:lang w:val="uk-UA" w:eastAsia="ru-RU"/>
              </w:rPr>
              <w:t>конференціях та конкурсах – 7 од.</w:t>
            </w:r>
            <w:r w:rsidRPr="00021E6E">
              <w:rPr>
                <w:rFonts w:ascii="Times New Roman" w:eastAsia="Times New Roman" w:hAnsi="Times New Roman" w:cs="Times New Roman"/>
                <w:lang w:val="uk-UA" w:eastAsia="ru-RU"/>
              </w:rPr>
              <w:t>; програми підтри</w:t>
            </w:r>
            <w:r w:rsidR="008B58FF">
              <w:rPr>
                <w:rFonts w:ascii="Times New Roman" w:eastAsia="Times New Roman" w:hAnsi="Times New Roman" w:cs="Times New Roman"/>
                <w:lang w:val="uk-UA" w:eastAsia="ru-RU"/>
              </w:rPr>
              <w:t>мки та розвитку підприємств – 5</w:t>
            </w:r>
            <w:r w:rsidR="00C76421">
              <w:rPr>
                <w:rFonts w:ascii="Times New Roman" w:eastAsia="Times New Roman" w:hAnsi="Times New Roman" w:cs="Times New Roman"/>
                <w:lang w:val="uk-UA" w:eastAsia="ru-RU"/>
              </w:rPr>
              <w:t xml:space="preserve"> од.</w:t>
            </w:r>
            <w:r w:rsidRPr="00021E6E">
              <w:rPr>
                <w:rFonts w:ascii="Times New Roman" w:eastAsia="Times New Roman" w:hAnsi="Times New Roman" w:cs="Times New Roman"/>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021E6E" w:rsidRPr="00BE5BC1"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 xml:space="preserve">Залучення відповідно до чинного законодавства суб’єктів малого і середнього підприємництва до </w:t>
            </w:r>
            <w:r w:rsidRPr="00021E6E">
              <w:rPr>
                <w:rFonts w:ascii="Times New Roman" w:eastAsia="Calibri" w:hAnsi="Times New Roman" w:cs="Times New Roman"/>
                <w:lang w:val="uk-UA" w:eastAsia="ru-RU"/>
              </w:rPr>
              <w:lastRenderedPageBreak/>
              <w:t>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з конкурсних торгів Сумської міської ради постійно надається консультативна та методична допомога з питань публічних закупівель товарів, робіт і послуг за допомогою електронної системи державних закупівель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lastRenderedPageBreak/>
              <w:t>представникам малого і середнього підприємництва і розпорядникам бюджетних коштів Сумської міської ради.</w:t>
            </w: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1067AB" w:rsidRPr="00524E92" w:rsidRDefault="00021E6E" w:rsidP="0053469D">
            <w:pPr>
              <w:spacing w:after="0" w:line="240" w:lineRule="auto"/>
              <w:ind w:left="-57" w:right="-57"/>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Pr="00021E6E" w:rsidRDefault="001067AB" w:rsidP="0053469D">
            <w:pPr>
              <w:spacing w:after="0" w:line="240" w:lineRule="auto"/>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021E6E" w:rsidRPr="00524E92" w:rsidRDefault="00021E6E" w:rsidP="0053469D">
            <w:pP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A92DAF"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на </w:t>
            </w:r>
            <w:r w:rsidR="000122D7">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0122D7">
              <w:rPr>
                <w:rFonts w:ascii="Times New Roman" w:eastAsia="Calibri" w:hAnsi="Times New Roman" w:cs="Times New Roman"/>
                <w:b/>
                <w:bCs/>
                <w:i/>
                <w:lang w:val="uk-UA"/>
              </w:rPr>
              <w:t xml:space="preserve">кошти не </w:t>
            </w:r>
            <w:r w:rsidR="008E659E">
              <w:rPr>
                <w:rFonts w:ascii="Times New Roman" w:eastAsia="Calibri" w:hAnsi="Times New Roman" w:cs="Times New Roman"/>
                <w:b/>
                <w:bCs/>
                <w:i/>
                <w:lang w:val="uk-UA"/>
              </w:rPr>
              <w:t xml:space="preserve">виділялись і не </w:t>
            </w:r>
            <w:r w:rsidR="00272257">
              <w:rPr>
                <w:rFonts w:ascii="Times New Roman" w:eastAsia="Calibri" w:hAnsi="Times New Roman" w:cs="Times New Roman"/>
                <w:b/>
                <w:bCs/>
                <w:i/>
                <w:lang w:val="uk-UA"/>
              </w:rPr>
              <w:t xml:space="preserve">витрачались.                                                                                     </w:t>
            </w: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 xml:space="preserve">-центр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524E92"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4B2F02" w:rsidRDefault="00021E6E" w:rsidP="0053469D">
            <w:pPr>
              <w:spacing w:after="0" w:line="240" w:lineRule="auto"/>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 xml:space="preserve">                                                                                                         </w:t>
            </w:r>
          </w:p>
          <w:p w:rsidR="00021E6E" w:rsidRPr="00021E6E" w:rsidRDefault="00021E6E" w:rsidP="004B2F02">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Ресурсне та інформаційне забезпечення</w:t>
            </w:r>
          </w:p>
        </w:tc>
      </w:tr>
      <w:tr w:rsidR="00021E6E" w:rsidRPr="00021E6E" w:rsidTr="00555E70">
        <w:trPr>
          <w:trHeight w:val="274"/>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w:t>
            </w:r>
            <w:r w:rsidRPr="00021E6E">
              <w:rPr>
                <w:rFonts w:ascii="Times New Roman" w:eastAsia="Calibri" w:hAnsi="Times New Roman" w:cs="Times New Roman"/>
                <w:sz w:val="20"/>
                <w:szCs w:val="20"/>
                <w:lang w:val="uk-UA" w:eastAsia="ru-RU"/>
              </w:rPr>
              <w:lastRenderedPageBreak/>
              <w:t>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lastRenderedPageBreak/>
              <w:t xml:space="preserve">Захід 4.1. </w:t>
            </w:r>
            <w:r w:rsidRPr="00021E6E">
              <w:rPr>
                <w:rFonts w:ascii="Times New Roman" w:eastAsia="Calibri" w:hAnsi="Times New Roman" w:cs="Times New Roman"/>
                <w:lang w:val="uk-UA" w:eastAsia="ru-RU"/>
              </w:rPr>
              <w:t xml:space="preserve">Організаційна та інформаційна підтримка проведення форумів, виставкових заходів, постійно діючих виставок, у тому числі </w:t>
            </w:r>
            <w:r w:rsidRPr="00021E6E">
              <w:rPr>
                <w:rFonts w:ascii="Times New Roman" w:eastAsia="Calibri" w:hAnsi="Times New Roman" w:cs="Times New Roman"/>
                <w:lang w:val="uk-UA" w:eastAsia="ru-RU"/>
              </w:rPr>
              <w:lastRenderedPageBreak/>
              <w:t>«</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Протягом </w:t>
            </w:r>
            <w:r w:rsidR="00892369">
              <w:rPr>
                <w:rFonts w:ascii="Times New Roman" w:eastAsia="Calibri" w:hAnsi="Times New Roman" w:cs="Times New Roman"/>
                <w:b/>
                <w:bCs/>
                <w:i/>
                <w:lang w:val="uk-UA"/>
              </w:rPr>
              <w:t>2019 року</w:t>
            </w:r>
            <w:r w:rsidRPr="00021E6E">
              <w:rPr>
                <w:rFonts w:ascii="Times New Roman" w:eastAsia="Calibri" w:hAnsi="Times New Roman" w:cs="Times New Roman"/>
                <w:b/>
                <w:bCs/>
                <w:i/>
                <w:lang w:val="uk-UA"/>
              </w:rPr>
              <w:t xml:space="preserve"> кошти не</w:t>
            </w:r>
            <w:r w:rsidR="00892369">
              <w:rPr>
                <w:rFonts w:ascii="Times New Roman" w:eastAsia="Calibri" w:hAnsi="Times New Roman" w:cs="Times New Roman"/>
                <w:b/>
                <w:bCs/>
                <w:i/>
                <w:lang w:val="uk-UA"/>
              </w:rPr>
              <w:t xml:space="preserve"> виділялись і не</w:t>
            </w:r>
            <w:r w:rsidRPr="00021E6E">
              <w:rPr>
                <w:rFonts w:ascii="Times New Roman" w:eastAsia="Calibri" w:hAnsi="Times New Roman" w:cs="Times New Roman"/>
                <w:b/>
                <w:bCs/>
                <w:i/>
                <w:lang w:val="uk-UA"/>
              </w:rPr>
              <w:t xml:space="preserve">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xml:space="preserve">» виставку «Писанковий всесвіт»; 18 травня 2019 року в </w:t>
            </w:r>
            <w:r w:rsidRPr="00021E6E">
              <w:rPr>
                <w:rFonts w:ascii="Times New Roman" w:eastAsia="Times New Roman" w:hAnsi="Times New Roman" w:cs="Times New Roman"/>
                <w:lang w:val="uk-UA" w:eastAsia="ru-RU"/>
              </w:rPr>
              <w:lastRenderedPageBreak/>
              <w:t>рамках святкування Дня Європи, в п</w:t>
            </w:r>
            <w:r w:rsidR="00240D07">
              <w:rPr>
                <w:rFonts w:ascii="Times New Roman" w:eastAsia="Times New Roman" w:hAnsi="Times New Roman" w:cs="Times New Roman"/>
                <w:lang w:val="uk-UA" w:eastAsia="ru-RU"/>
              </w:rPr>
              <w:t xml:space="preserve">арку культури та відпочинку </w:t>
            </w:r>
            <w:r w:rsidRPr="00021E6E">
              <w:rPr>
                <w:rFonts w:ascii="Times New Roman" w:eastAsia="Times New Roman" w:hAnsi="Times New Roman" w:cs="Times New Roman"/>
                <w:lang w:val="uk-UA" w:eastAsia="ru-RU"/>
              </w:rPr>
              <w:t xml:space="preserve">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021E6E" w:rsidRPr="008613F1" w:rsidTr="00555E70">
        <w:tc>
          <w:tcPr>
            <w:tcW w:w="1193" w:type="dxa"/>
            <w:vMerge/>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60,0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97,2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46,0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892369">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601849">
              <w:rPr>
                <w:rFonts w:ascii="Times New Roman" w:eastAsia="Calibri" w:hAnsi="Times New Roman" w:cs="Times New Roman"/>
                <w:b/>
                <w:bCs/>
                <w:i/>
                <w:lang w:val="uk-UA"/>
              </w:rPr>
              <w:t>51,2</w:t>
            </w:r>
            <w:r w:rsidRPr="00021E6E">
              <w:rPr>
                <w:rFonts w:ascii="Times New Roman" w:eastAsia="Calibri" w:hAnsi="Times New Roman" w:cs="Times New Roman"/>
                <w:b/>
                <w:bCs/>
                <w:i/>
                <w:lang w:val="uk-UA"/>
              </w:rPr>
              <w:t xml:space="preserve"> тис. грн.</w:t>
            </w:r>
          </w:p>
          <w:p w:rsidR="00021E6E" w:rsidRPr="00021E6E" w:rsidRDefault="00601849" w:rsidP="0053469D">
            <w:pPr>
              <w:spacing w:after="0" w:line="240" w:lineRule="auto"/>
              <w:jc w:val="both"/>
              <w:rPr>
                <w:rFonts w:ascii="Times New Roman" w:eastAsia="Times New Roman" w:hAnsi="Times New Roman" w:cs="Times New Roman"/>
                <w:b/>
                <w:i/>
                <w:shd w:val="clear" w:color="auto" w:fill="FFFFFF"/>
                <w:lang w:val="uk-UA" w:eastAsia="ru-RU"/>
              </w:rPr>
            </w:pPr>
            <w:r>
              <w:rPr>
                <w:rFonts w:ascii="Times New Roman" w:eastAsia="Calibri" w:hAnsi="Times New Roman" w:cs="Times New Roman"/>
                <w:b/>
                <w:bCs/>
                <w:i/>
                <w:lang w:val="uk-UA"/>
              </w:rPr>
              <w:t>Фактично витрачено у</w:t>
            </w:r>
            <w:r w:rsidR="00021E6E" w:rsidRPr="00021E6E">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2019 році</w:t>
            </w:r>
            <w:r w:rsidR="00021E6E" w:rsidRPr="00021E6E">
              <w:rPr>
                <w:rFonts w:ascii="Times New Roman" w:eastAsia="Calibri" w:hAnsi="Times New Roman" w:cs="Times New Roman"/>
                <w:b/>
                <w:bCs/>
                <w:i/>
                <w:lang w:val="uk-UA"/>
              </w:rPr>
              <w:t xml:space="preserve"> всього </w:t>
            </w:r>
            <w:r>
              <w:rPr>
                <w:rFonts w:ascii="Times New Roman" w:eastAsia="Calibri" w:hAnsi="Times New Roman" w:cs="Times New Roman"/>
                <w:b/>
                <w:bCs/>
                <w:i/>
                <w:lang w:val="uk-UA"/>
              </w:rPr>
              <w:t>97,2</w:t>
            </w:r>
            <w:r w:rsidR="00021E6E" w:rsidRPr="00021E6E">
              <w:rPr>
                <w:rFonts w:ascii="Times New Roman" w:eastAsia="Calibri" w:hAnsi="Times New Roman" w:cs="Times New Roman"/>
                <w:b/>
                <w:bCs/>
                <w:i/>
                <w:lang w:val="uk-UA"/>
              </w:rPr>
              <w:t xml:space="preserve"> тис. грн., в </w:t>
            </w:r>
            <w:proofErr w:type="spellStart"/>
            <w:r w:rsidR="00021E6E" w:rsidRPr="00021E6E">
              <w:rPr>
                <w:rFonts w:ascii="Times New Roman" w:eastAsia="Calibri" w:hAnsi="Times New Roman" w:cs="Times New Roman"/>
                <w:b/>
                <w:bCs/>
                <w:i/>
                <w:lang w:val="uk-UA"/>
              </w:rPr>
              <w:t>т.ч</w:t>
            </w:r>
            <w:proofErr w:type="spellEnd"/>
            <w:r w:rsidR="00021E6E" w:rsidRPr="00021E6E">
              <w:rPr>
                <w:rFonts w:ascii="Times New Roman" w:eastAsia="Calibri" w:hAnsi="Times New Roman" w:cs="Times New Roman"/>
                <w:b/>
                <w:bCs/>
                <w:i/>
                <w:lang w:val="uk-UA"/>
              </w:rPr>
              <w:t>. з бюджету м. Суми</w:t>
            </w:r>
            <w:r>
              <w:rPr>
                <w:rFonts w:ascii="Times New Roman" w:eastAsia="Calibri" w:hAnsi="Times New Roman" w:cs="Times New Roman"/>
                <w:b/>
                <w:bCs/>
                <w:i/>
                <w:lang w:val="uk-UA"/>
              </w:rPr>
              <w:t xml:space="preserve"> </w:t>
            </w:r>
            <w:r w:rsidR="00021E6E" w:rsidRPr="00021E6E">
              <w:rPr>
                <w:rFonts w:ascii="Times New Roman" w:eastAsia="Calibri" w:hAnsi="Times New Roman" w:cs="Times New Roman"/>
                <w:b/>
                <w:bCs/>
                <w:i/>
                <w:lang w:val="uk-UA"/>
              </w:rPr>
              <w:t xml:space="preserve">51,2 </w:t>
            </w:r>
            <w:r w:rsidR="00021E6E" w:rsidRPr="00021E6E">
              <w:rPr>
                <w:rFonts w:ascii="Times New Roman" w:eastAsia="Times New Roman" w:hAnsi="Times New Roman" w:cs="Times New Roman"/>
                <w:b/>
                <w:i/>
                <w:shd w:val="clear" w:color="auto" w:fill="FFFFFF"/>
                <w:lang w:val="uk-UA" w:eastAsia="ru-RU"/>
              </w:rPr>
              <w:t>тис. грн.</w:t>
            </w:r>
            <w:r>
              <w:rPr>
                <w:rFonts w:ascii="Times New Roman" w:eastAsia="Times New Roman" w:hAnsi="Times New Roman" w:cs="Times New Roman"/>
                <w:b/>
                <w:i/>
                <w:shd w:val="clear" w:color="auto" w:fill="FFFFFF"/>
                <w:lang w:val="uk-UA" w:eastAsia="ru-RU"/>
              </w:rPr>
              <w:t>,</w:t>
            </w:r>
            <w:r w:rsidR="00021E6E" w:rsidRPr="00021E6E">
              <w:rPr>
                <w:rFonts w:ascii="Times New Roman" w:eastAsia="Times New Roman" w:hAnsi="Times New Roman" w:cs="Times New Roman"/>
                <w:b/>
                <w:i/>
                <w:shd w:val="clear" w:color="auto" w:fill="FFFFFF"/>
                <w:lang w:val="uk-UA" w:eastAsia="ru-RU"/>
              </w:rPr>
              <w:t xml:space="preserve"> інші кошти 46,0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w:t>
            </w:r>
            <w:r w:rsidR="008613F1">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021E6E" w:rsidRPr="00BE5BC1"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 xml:space="preserve">Проведення міського конкурсу «Кращий сумський </w:t>
            </w:r>
            <w:r w:rsidRPr="00021E6E">
              <w:rPr>
                <w:rFonts w:ascii="Times New Roman" w:eastAsia="Calibri" w:hAnsi="Times New Roman" w:cs="Times New Roman"/>
                <w:lang w:val="uk-UA" w:eastAsia="ru-RU"/>
              </w:rPr>
              <w:lastRenderedPageBreak/>
              <w:t>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sidR="008613F1">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021E6E" w:rsidRPr="00C40505"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Організація участі представників м. Суми у 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популяризації власної продукції місцевих товаровиробників ТОВ «Горобина», ТОВ «</w:t>
            </w:r>
            <w:proofErr w:type="spellStart"/>
            <w:r w:rsidRPr="00021E6E">
              <w:rPr>
                <w:rFonts w:ascii="Times New Roman" w:eastAsia="Times New Roman" w:hAnsi="Times New Roman" w:cs="Times New Roman"/>
                <w:lang w:val="uk-UA" w:eastAsia="ru-RU"/>
              </w:rPr>
              <w:t>Сумсь</w:t>
            </w:r>
            <w:proofErr w:type="spellEnd"/>
            <w:r w:rsidR="001B1182">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w:t>
            </w:r>
            <w:r w:rsidR="008613F1">
              <w:rPr>
                <w:rFonts w:ascii="Times New Roman" w:eastAsia="Times New Roman" w:hAnsi="Times New Roman" w:cs="Times New Roman"/>
                <w:lang w:val="uk-UA" w:eastAsia="ru-RU"/>
              </w:rPr>
              <w:t xml:space="preserve">, ФОП Богданов М.Д., </w:t>
            </w:r>
            <w:r w:rsidR="00C40505">
              <w:rPr>
                <w:rFonts w:ascii="Times New Roman" w:eastAsia="Times New Roman" w:hAnsi="Times New Roman" w:cs="Times New Roman"/>
                <w:lang w:val="uk-UA" w:eastAsia="ru-RU"/>
              </w:rPr>
              <w:t xml:space="preserve">                                  </w:t>
            </w:r>
            <w:r w:rsidR="008613F1">
              <w:rPr>
                <w:rFonts w:ascii="Times New Roman" w:eastAsia="Times New Roman" w:hAnsi="Times New Roman" w:cs="Times New Roman"/>
                <w:lang w:val="uk-UA" w:eastAsia="ru-RU"/>
              </w:rPr>
              <w:t>ФОП Карпенк</w:t>
            </w:r>
            <w:r w:rsidRPr="00021E6E">
              <w:rPr>
                <w:rFonts w:ascii="Times New Roman" w:eastAsia="Times New Roman" w:hAnsi="Times New Roman" w:cs="Times New Roman"/>
                <w:lang w:val="uk-UA" w:eastAsia="ru-RU"/>
              </w:rPr>
              <w:t>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sidR="00C40505">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ФОП   </w:t>
            </w:r>
            <w:r w:rsidRPr="00021E6E">
              <w:rPr>
                <w:rFonts w:ascii="Times New Roman" w:eastAsia="Times New Roman" w:hAnsi="Times New Roman" w:cs="Times New Roman"/>
                <w:lang w:val="uk-UA" w:eastAsia="ru-RU"/>
              </w:rPr>
              <w:t>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w:t>
            </w:r>
            <w:r w:rsidR="00A968B0">
              <w:rPr>
                <w:rFonts w:ascii="Times New Roman" w:eastAsia="Times New Roman" w:hAnsi="Times New Roman" w:cs="Times New Roman"/>
                <w:lang w:val="uk-UA" w:eastAsia="ru-RU"/>
              </w:rPr>
              <w:t xml:space="preserve"> у  ярмарках, які проводились в</w:t>
            </w:r>
            <w:r w:rsidR="00C40505">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протягом  </w:t>
            </w:r>
            <w:r w:rsidR="008613F1">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w:t>
            </w:r>
            <w:r w:rsidRPr="00C40505">
              <w:rPr>
                <w:rFonts w:ascii="Times New Roman" w:eastAsia="Times New Roman" w:hAnsi="Times New Roman" w:cs="Times New Roman"/>
                <w:lang w:val="uk-UA" w:eastAsia="ru-RU"/>
              </w:rPr>
              <w:t xml:space="preserve"> </w:t>
            </w:r>
          </w:p>
        </w:tc>
      </w:tr>
      <w:tr w:rsidR="00021E6E" w:rsidRPr="00DF02F7"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Pr="00021E6E" w:rsidRDefault="00431BDF" w:rsidP="00431BDF">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53469D" w:rsidRDefault="00021E6E" w:rsidP="00431BDF">
            <w:pPr>
              <w:widowControl w:val="0"/>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Calibri" w:hAnsi="Times New Roman" w:cs="Times New Roman"/>
                <w:b/>
                <w:bCs/>
                <w:i/>
                <w:lang w:val="uk-UA"/>
              </w:rPr>
              <w:t>Міським бюджетом затверджено на 2019 р</w:t>
            </w:r>
            <w:r w:rsidR="00EA24B2">
              <w:rPr>
                <w:rFonts w:ascii="Times New Roman" w:eastAsia="Calibri" w:hAnsi="Times New Roman" w:cs="Times New Roman"/>
                <w:b/>
                <w:bCs/>
                <w:i/>
                <w:lang w:val="uk-UA"/>
              </w:rPr>
              <w:t>ік</w:t>
            </w:r>
            <w:r w:rsidRPr="00021E6E">
              <w:rPr>
                <w:rFonts w:ascii="Times New Roman" w:eastAsia="Calibri" w:hAnsi="Times New Roman" w:cs="Times New Roman"/>
                <w:b/>
                <w:bCs/>
                <w:i/>
                <w:lang w:val="uk-UA"/>
              </w:rPr>
              <w:t xml:space="preserve"> </w:t>
            </w:r>
            <w:r w:rsidR="00EA24B2">
              <w:rPr>
                <w:rFonts w:ascii="Times New Roman" w:eastAsia="Calibri" w:hAnsi="Times New Roman" w:cs="Times New Roman"/>
                <w:b/>
                <w:bCs/>
                <w:i/>
                <w:lang w:val="uk-UA"/>
              </w:rPr>
              <w:t>53,0</w:t>
            </w:r>
            <w:r w:rsidRPr="00021E6E">
              <w:rPr>
                <w:rFonts w:ascii="Times New Roman" w:eastAsia="Calibri" w:hAnsi="Times New Roman" w:cs="Times New Roman"/>
                <w:b/>
                <w:bCs/>
                <w:i/>
                <w:lang w:val="uk-UA"/>
              </w:rPr>
              <w:t xml:space="preserve"> тис. грн.</w:t>
            </w:r>
            <w:r w:rsidR="00DF02F7">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Фактично витрачено </w:t>
            </w:r>
            <w:r w:rsidR="001401F9">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53,0 </w:t>
            </w:r>
            <w:r w:rsidRPr="00021E6E">
              <w:rPr>
                <w:rFonts w:ascii="Times New Roman" w:eastAsia="Times New Roman" w:hAnsi="Times New Roman" w:cs="Times New Roman"/>
                <w:b/>
                <w:i/>
                <w:shd w:val="clear" w:color="auto" w:fill="FFFFFF"/>
                <w:lang w:val="uk-UA" w:eastAsia="ru-RU"/>
              </w:rPr>
              <w:t>тис. грн.</w:t>
            </w:r>
            <w:r w:rsidR="00D344B2">
              <w:rPr>
                <w:rFonts w:ascii="Times New Roman" w:eastAsia="Times New Roman" w:hAnsi="Times New Roman" w:cs="Times New Roman"/>
                <w:b/>
                <w:i/>
                <w:shd w:val="clear" w:color="auto" w:fill="FFFFFF"/>
                <w:lang w:val="uk-UA" w:eastAsia="ru-RU"/>
              </w:rPr>
              <w:t xml:space="preserve">                           </w:t>
            </w:r>
            <w:r w:rsidR="00DF02F7">
              <w:rPr>
                <w:rFonts w:ascii="Times New Roman" w:eastAsia="Times New Roman" w:hAnsi="Times New Roman" w:cs="Times New Roman"/>
                <w:b/>
                <w:i/>
                <w:shd w:val="clear" w:color="auto" w:fill="FFFFFF"/>
                <w:lang w:val="uk-UA" w:eastAsia="ru-RU"/>
              </w:rPr>
              <w:t xml:space="preserve">                         </w:t>
            </w:r>
            <w:r w:rsidR="00D344B2">
              <w:rPr>
                <w:rFonts w:ascii="Times New Roman" w:eastAsia="Times New Roman" w:hAnsi="Times New Roman" w:cs="Times New Roman"/>
                <w:b/>
                <w:i/>
                <w:shd w:val="clear" w:color="auto" w:fill="FFFFFF"/>
                <w:lang w:val="uk-UA" w:eastAsia="ru-RU"/>
              </w:rPr>
              <w:t xml:space="preserve"> </w:t>
            </w: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w:t>
            </w:r>
            <w:r w:rsidR="00893994">
              <w:rPr>
                <w:rFonts w:ascii="Times New Roman" w:eastAsia="Times New Roman" w:hAnsi="Times New Roman" w:cs="Times New Roman"/>
                <w:shd w:val="clear" w:color="auto" w:fill="FFFFFF"/>
                <w:lang w:val="uk-UA" w:eastAsia="uk-UA"/>
              </w:rPr>
              <w:t>забезпечення</w:t>
            </w:r>
            <w:r w:rsidR="00431BDF">
              <w:rPr>
                <w:rFonts w:ascii="Times New Roman" w:eastAsia="Times New Roman" w:hAnsi="Times New Roman" w:cs="Times New Roman"/>
                <w:shd w:val="clear" w:color="auto" w:fill="FFFFFF"/>
                <w:lang w:val="uk-UA" w:eastAsia="uk-UA"/>
              </w:rPr>
              <w:t xml:space="preserve"> </w:t>
            </w:r>
            <w:r w:rsidR="00893994">
              <w:rPr>
                <w:rFonts w:ascii="Times New Roman" w:eastAsia="Times New Roman" w:hAnsi="Times New Roman" w:cs="Times New Roman"/>
                <w:shd w:val="clear" w:color="auto" w:fill="FFFFFF"/>
                <w:lang w:val="uk-UA" w:eastAsia="uk-UA"/>
              </w:rPr>
              <w:t>ре</w:t>
            </w:r>
            <w:r w:rsidR="0053469D" w:rsidRPr="00021E6E">
              <w:rPr>
                <w:rFonts w:ascii="Times New Roman" w:eastAsia="Times New Roman" w:hAnsi="Times New Roman" w:cs="Times New Roman"/>
                <w:shd w:val="clear" w:color="auto" w:fill="FFFFFF"/>
                <w:lang w:val="uk-UA" w:eastAsia="uk-UA"/>
              </w:rPr>
              <w:t>сурсних</w:t>
            </w:r>
            <w:r w:rsidRPr="00021E6E">
              <w:rPr>
                <w:rFonts w:ascii="Times New Roman" w:eastAsia="Times New Roman" w:hAnsi="Times New Roman" w:cs="Times New Roman"/>
                <w:shd w:val="clear" w:color="auto" w:fill="FFFFFF"/>
                <w:lang w:val="uk-UA" w:eastAsia="uk-UA"/>
              </w:rPr>
              <w:t xml:space="preserve"> платежів Сумської міської ради був проведений  Фестиваль власної справи ВХІD до Дня підприємця. </w:t>
            </w:r>
          </w:p>
        </w:tc>
      </w:tr>
      <w:tr w:rsidR="00021E6E" w:rsidRPr="00BE5BC1" w:rsidTr="00555E70">
        <w:trPr>
          <w:trHeight w:val="1395"/>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021E6E" w:rsidRPr="00BE5BC1" w:rsidTr="00555E70">
        <w:trPr>
          <w:trHeight w:val="20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021E6E" w:rsidRPr="00021E6E" w:rsidRDefault="00021E6E" w:rsidP="0053469D">
            <w:pPr>
              <w:spacing w:after="0" w:line="240" w:lineRule="auto"/>
              <w:jc w:val="both"/>
              <w:rPr>
                <w:rFonts w:ascii="Times New Roman" w:eastAsia="Calibri" w:hAnsi="Times New Roman" w:cs="Times New Roman"/>
                <w:lang w:val="uk-UA"/>
              </w:rPr>
            </w:pPr>
          </w:p>
          <w:p w:rsidR="00021E6E" w:rsidRPr="00021E6E" w:rsidRDefault="00021E6E" w:rsidP="0053469D">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102,6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021E6E" w:rsidRPr="00021E6E">
              <w:rPr>
                <w:rFonts w:ascii="Times New Roman" w:eastAsia="Times New Roman" w:hAnsi="Times New Roman" w:cs="Times New Roman"/>
                <w:sz w:val="20"/>
                <w:szCs w:val="20"/>
                <w:lang w:val="uk-UA" w:eastAsia="ru-RU"/>
              </w:rPr>
              <w:t>0,6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E3063">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E3063">
              <w:rPr>
                <w:rFonts w:ascii="Times New Roman" w:eastAsia="Calibri" w:hAnsi="Times New Roman" w:cs="Times New Roman"/>
                <w:b/>
                <w:bCs/>
                <w:i/>
                <w:lang w:val="uk-UA"/>
              </w:rPr>
              <w:t>42,0</w:t>
            </w:r>
            <w:r w:rsidRPr="00021E6E">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B14082">
              <w:rPr>
                <w:rFonts w:ascii="Times New Roman" w:eastAsia="Calibri" w:hAnsi="Times New Roman" w:cs="Times New Roman"/>
                <w:b/>
                <w:bCs/>
                <w:i/>
                <w:lang w:val="uk-UA"/>
              </w:rPr>
              <w:t xml:space="preserve">у </w:t>
            </w:r>
            <w:r w:rsidR="008F7CCA">
              <w:rPr>
                <w:rFonts w:ascii="Times New Roman" w:eastAsia="Calibri" w:hAnsi="Times New Roman" w:cs="Times New Roman"/>
                <w:b/>
                <w:bCs/>
                <w:i/>
                <w:lang w:val="uk-UA"/>
              </w:rPr>
              <w:t xml:space="preserve">2019 </w:t>
            </w:r>
            <w:proofErr w:type="spellStart"/>
            <w:r w:rsidR="008F7CCA">
              <w:rPr>
                <w:rFonts w:ascii="Times New Roman" w:eastAsia="Calibri" w:hAnsi="Times New Roman" w:cs="Times New Roman"/>
                <w:b/>
                <w:bCs/>
                <w:i/>
                <w:lang w:val="uk-UA"/>
              </w:rPr>
              <w:t>рокці</w:t>
            </w:r>
            <w:proofErr w:type="spellEnd"/>
            <w:r w:rsidRPr="00021E6E">
              <w:rPr>
                <w:rFonts w:ascii="Times New Roman" w:eastAsia="Calibri" w:hAnsi="Times New Roman" w:cs="Times New Roman"/>
                <w:b/>
                <w:bCs/>
                <w:i/>
                <w:lang w:val="uk-UA"/>
              </w:rPr>
              <w:t xml:space="preserve"> всього </w:t>
            </w:r>
            <w:r w:rsidR="005D230C">
              <w:rPr>
                <w:rFonts w:ascii="Times New Roman" w:eastAsia="Calibri" w:hAnsi="Times New Roman" w:cs="Times New Roman"/>
                <w:b/>
                <w:bCs/>
                <w:i/>
                <w:lang w:val="uk-UA"/>
              </w:rPr>
              <w:t>102</w:t>
            </w:r>
            <w:r w:rsidRPr="00021E6E">
              <w:rPr>
                <w:rFonts w:ascii="Times New Roman" w:eastAsia="Calibri" w:hAnsi="Times New Roman" w:cs="Times New Roman"/>
                <w:b/>
                <w:bCs/>
                <w:i/>
                <w:lang w:val="uk-UA"/>
              </w:rPr>
              <w:t xml:space="preserve">,6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з бюджету м. Суми</w:t>
            </w:r>
            <w:r w:rsidR="00057E05">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42,0 </w:t>
            </w:r>
            <w:r w:rsidR="008F7CCA">
              <w:rPr>
                <w:rFonts w:ascii="Times New Roman" w:eastAsia="Times New Roman" w:hAnsi="Times New Roman" w:cs="Times New Roman"/>
                <w:b/>
                <w:i/>
                <w:shd w:val="clear" w:color="auto" w:fill="FFFFFF"/>
                <w:lang w:val="uk-UA" w:eastAsia="ru-RU"/>
              </w:rPr>
              <w:t xml:space="preserve">тис. грн., </w:t>
            </w:r>
            <w:r w:rsidRPr="00021E6E">
              <w:rPr>
                <w:rFonts w:ascii="Times New Roman" w:eastAsia="Times New Roman" w:hAnsi="Times New Roman" w:cs="Times New Roman"/>
                <w:b/>
                <w:i/>
                <w:shd w:val="clear" w:color="auto" w:fill="FFFFFF"/>
                <w:lang w:val="uk-UA" w:eastAsia="ru-RU"/>
              </w:rPr>
              <w:t>інші кошти 60,6 тис. грн.</w:t>
            </w:r>
          </w:p>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департаментом забезпечення ресурсних платежів Сумської міської ради була організована та проведена конференція «SMART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021E6E" w:rsidRPr="00021E6E" w:rsidTr="00555E70">
        <w:trPr>
          <w:trHeight w:val="26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 xml:space="preserve">Сприяння проведенню ярмарків, </w:t>
            </w:r>
            <w:r w:rsidRPr="00021E6E">
              <w:rPr>
                <w:rFonts w:ascii="Times New Roman" w:eastAsia="Calibri" w:hAnsi="Times New Roman" w:cs="Times New Roman"/>
                <w:lang w:val="uk-UA" w:eastAsia="ru-RU"/>
              </w:rPr>
              <w:lastRenderedPageBreak/>
              <w:t>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w:t>
            </w:r>
            <w:r w:rsidRPr="00021E6E">
              <w:rPr>
                <w:rFonts w:ascii="Times New Roman" w:eastAsia="Times New Roman" w:hAnsi="Times New Roman" w:cs="Times New Roman"/>
                <w:color w:val="000000"/>
                <w:lang w:val="uk-UA" w:eastAsia="ru-RU"/>
              </w:rPr>
              <w:lastRenderedPageBreak/>
              <w:t xml:space="preserve">захисту прав споживачів Сумської міської ради постійно  </w:t>
            </w:r>
            <w:r w:rsidR="00823FB0">
              <w:rPr>
                <w:rFonts w:ascii="Times New Roman" w:eastAsia="Times New Roman" w:hAnsi="Times New Roman" w:cs="Times New Roman"/>
                <w:color w:val="000000"/>
                <w:lang w:val="uk-UA" w:eastAsia="ru-RU"/>
              </w:rPr>
              <w:t xml:space="preserve">здійснюється </w:t>
            </w:r>
            <w:r w:rsidRPr="00021E6E">
              <w:rPr>
                <w:rFonts w:ascii="Times New Roman" w:eastAsia="Times New Roman" w:hAnsi="Times New Roman" w:cs="Times New Roman"/>
                <w:color w:val="000000"/>
                <w:lang w:val="uk-UA" w:eastAsia="ru-RU"/>
              </w:rPr>
              <w:t xml:space="preserve">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вул. Засумська, Набережна р. Стрілки, Шевченка; саджанцями дерев, кущів, розсадою рослин та квітів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021E6E" w:rsidRPr="00021E6E" w:rsidTr="0053469D">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color w:val="000000"/>
                <w:lang w:val="uk-UA" w:eastAsia="ru-RU"/>
              </w:rPr>
            </w:pPr>
          </w:p>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021E6E" w:rsidRPr="00021E6E" w:rsidTr="00555E70">
        <w:trPr>
          <w:trHeight w:val="201"/>
        </w:trPr>
        <w:tc>
          <w:tcPr>
            <w:tcW w:w="119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021E6E" w:rsidRPr="00021E6E" w:rsidRDefault="00021E6E" w:rsidP="0053469D">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43" w:type="dxa"/>
            <w:tcBorders>
              <w:top w:val="single" w:sz="4" w:space="0" w:color="auto"/>
              <w:left w:val="single" w:sz="4" w:space="0" w:color="auto"/>
              <w:right w:val="single" w:sz="4" w:space="0" w:color="auto"/>
            </w:tcBorders>
          </w:tcPr>
          <w:p w:rsidR="00021E6E" w:rsidRPr="00B70066" w:rsidRDefault="00021E6E" w:rsidP="0053469D">
            <w:pPr>
              <w:spacing w:after="0" w:line="240" w:lineRule="auto"/>
              <w:ind w:left="-57" w:right="-57"/>
              <w:jc w:val="both"/>
              <w:rPr>
                <w:rFonts w:ascii="Times New Roman" w:eastAsia="Times New Roman" w:hAnsi="Times New Roman" w:cs="Times New Roman"/>
                <w:lang w:val="uk-UA" w:eastAsia="ru-RU"/>
              </w:rPr>
            </w:pPr>
            <w:r w:rsidRPr="00B70066">
              <w:rPr>
                <w:rFonts w:ascii="Times New Roman" w:eastAsia="Times New Roman" w:hAnsi="Times New Roman" w:cs="Times New Roman"/>
                <w:lang w:val="uk-UA" w:eastAsia="ru-RU"/>
              </w:rPr>
              <w:t xml:space="preserve">Захід 5.1. </w:t>
            </w:r>
            <w:r w:rsidRPr="00B70066">
              <w:rPr>
                <w:rFonts w:ascii="Times New Roman" w:eastAsia="Calibri" w:hAnsi="Times New Roman" w:cs="Times New Roman"/>
                <w:lang w:val="uk-UA" w:eastAsia="ru-RU"/>
              </w:rPr>
              <w:t>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C627AE"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 </w:t>
            </w:r>
            <w:r w:rsidR="00021E6E" w:rsidRPr="00021E6E">
              <w:rPr>
                <w:rFonts w:ascii="Times New Roman" w:eastAsia="Times New Roman" w:hAnsi="Times New Roman" w:cs="Times New Roman"/>
                <w:lang w:val="uk-UA" w:eastAsia="ru-RU"/>
              </w:rPr>
              <w:t>2019 р</w:t>
            </w:r>
            <w:r>
              <w:rPr>
                <w:rFonts w:ascii="Times New Roman" w:eastAsia="Times New Roman" w:hAnsi="Times New Roman" w:cs="Times New Roman"/>
                <w:lang w:val="uk-UA" w:eastAsia="ru-RU"/>
              </w:rPr>
              <w:t>і</w:t>
            </w:r>
            <w:r w:rsidR="00021E6E" w:rsidRPr="00021E6E">
              <w:rPr>
                <w:rFonts w:ascii="Times New Roman" w:eastAsia="Times New Roman" w:hAnsi="Times New Roman" w:cs="Times New Roman"/>
                <w:lang w:val="uk-UA" w:eastAsia="ru-RU"/>
              </w:rPr>
              <w:t xml:space="preserve">к в управлінні «Центр надання адміністративних послуг у м. Суми» Сумської міської ради було зареєстровано близько </w:t>
            </w:r>
            <w:r w:rsidR="003B7583">
              <w:rPr>
                <w:rFonts w:ascii="Times New Roman" w:eastAsia="Times New Roman" w:hAnsi="Times New Roman" w:cs="Times New Roman"/>
                <w:lang w:val="uk-UA" w:eastAsia="ru-RU"/>
              </w:rPr>
              <w:t>24000</w:t>
            </w:r>
            <w:r w:rsidR="00021E6E" w:rsidRPr="00021E6E">
              <w:rPr>
                <w:rFonts w:ascii="Times New Roman" w:eastAsia="Times New Roman" w:hAnsi="Times New Roman" w:cs="Times New Roman"/>
                <w:lang w:val="uk-UA" w:eastAsia="ru-RU"/>
              </w:rPr>
              <w:t xml:space="preserve"> звернень суб’єктів господарювання для отримання документів дозвільного характеру та декларацій, видано документів дозвільного характеру та за</w:t>
            </w:r>
            <w:r w:rsidR="003B7583">
              <w:rPr>
                <w:rFonts w:ascii="Times New Roman" w:eastAsia="Times New Roman" w:hAnsi="Times New Roman" w:cs="Times New Roman"/>
                <w:lang w:val="uk-UA" w:eastAsia="ru-RU"/>
              </w:rPr>
              <w:t>реєстровано декларацій близько 2</w:t>
            </w:r>
            <w:r w:rsidR="00021E6E" w:rsidRPr="00021E6E">
              <w:rPr>
                <w:rFonts w:ascii="Times New Roman" w:eastAsia="Times New Roman" w:hAnsi="Times New Roman" w:cs="Times New Roman"/>
                <w:lang w:val="uk-UA" w:eastAsia="ru-RU"/>
              </w:rPr>
              <w:t xml:space="preserve">6000.  Надані консультації з питань видачі документів дозвільного характеру в приміщенні Центру надання адміністративних послуг у м. Суми: представниками дозвільних органів – </w:t>
            </w:r>
            <w:r w:rsidR="00272257">
              <w:rPr>
                <w:rFonts w:ascii="Times New Roman" w:eastAsia="Times New Roman" w:hAnsi="Times New Roman" w:cs="Times New Roman"/>
                <w:lang w:val="uk-UA" w:eastAsia="ru-RU"/>
              </w:rPr>
              <w:t>200</w:t>
            </w:r>
            <w:r w:rsidR="00021E6E" w:rsidRPr="00021E6E">
              <w:rPr>
                <w:rFonts w:ascii="Times New Roman" w:eastAsia="Times New Roman" w:hAnsi="Times New Roman" w:cs="Times New Roman"/>
                <w:lang w:val="uk-UA" w:eastAsia="ru-RU"/>
              </w:rPr>
              <w:t xml:space="preserve">00, державними адміністраторами – </w:t>
            </w:r>
            <w:r w:rsidR="00272257">
              <w:rPr>
                <w:rFonts w:ascii="Times New Roman" w:eastAsia="Times New Roman" w:hAnsi="Times New Roman" w:cs="Times New Roman"/>
                <w:lang w:val="uk-UA" w:eastAsia="ru-RU"/>
              </w:rPr>
              <w:t>40</w:t>
            </w:r>
            <w:r w:rsidR="00021E6E" w:rsidRPr="00021E6E">
              <w:rPr>
                <w:rFonts w:ascii="Times New Roman" w:eastAsia="Times New Roman" w:hAnsi="Times New Roman" w:cs="Times New Roman"/>
                <w:lang w:val="uk-UA" w:eastAsia="ru-RU"/>
              </w:rPr>
              <w:t xml:space="preserve">000. </w:t>
            </w:r>
          </w:p>
        </w:tc>
      </w:tr>
      <w:tr w:rsidR="00021E6E" w:rsidRPr="00021E6E" w:rsidTr="0053469D">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lang w:val="uk-UA" w:eastAsia="ru-RU"/>
              </w:rPr>
            </w:pPr>
            <w:r w:rsidRPr="00021E6E">
              <w:rPr>
                <w:rFonts w:ascii="Times New Roman" w:eastAsia="Calibri" w:hAnsi="Times New Roman" w:cs="Times New Roman"/>
                <w:b/>
                <w:bCs/>
                <w:lang w:val="uk-UA" w:eastAsia="ru-RU"/>
              </w:rPr>
              <w:t>Співробітництво та обмін практичним досвідом</w:t>
            </w:r>
          </w:p>
        </w:tc>
      </w:tr>
      <w:tr w:rsidR="00021E6E" w:rsidRPr="00BE5BC1" w:rsidTr="00555E70">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6.1.</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537CC">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537CC">
              <w:rPr>
                <w:rFonts w:ascii="Times New Roman" w:eastAsia="Calibri" w:hAnsi="Times New Roman" w:cs="Times New Roman"/>
                <w:b/>
                <w:bCs/>
                <w:i/>
                <w:lang w:val="uk-UA"/>
              </w:rPr>
              <w:t>70</w:t>
            </w:r>
            <w:r w:rsidRPr="00021E6E">
              <w:rPr>
                <w:rFonts w:ascii="Times New Roman" w:eastAsia="Calibri" w:hAnsi="Times New Roman" w:cs="Times New Roman"/>
                <w:b/>
                <w:bCs/>
                <w:i/>
                <w:lang w:val="uk-UA"/>
              </w:rPr>
              <w:t>,0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2537CC">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w:t>
            </w:r>
            <w:r w:rsidR="00683A6A">
              <w:rPr>
                <w:rFonts w:ascii="Times New Roman" w:eastAsia="Calibri" w:hAnsi="Times New Roman" w:cs="Times New Roman"/>
                <w:b/>
                <w:bCs/>
                <w:i/>
                <w:lang w:val="uk-UA"/>
              </w:rPr>
              <w:t>19,0</w:t>
            </w:r>
            <w:r w:rsidR="00E76DE6">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w:t>
            </w:r>
            <w:r w:rsidR="005A50A9">
              <w:rPr>
                <w:rFonts w:ascii="Times New Roman" w:eastAsia="Times New Roman" w:hAnsi="Times New Roman" w:cs="Times New Roman"/>
                <w:lang w:val="uk-UA" w:eastAsia="ru-RU"/>
              </w:rPr>
              <w:t>кої ради направлялись у службове</w:t>
            </w:r>
            <w:r w:rsidRPr="00021E6E">
              <w:rPr>
                <w:rFonts w:ascii="Times New Roman" w:eastAsia="Times New Roman" w:hAnsi="Times New Roman" w:cs="Times New Roman"/>
                <w:lang w:val="uk-UA" w:eastAsia="ru-RU"/>
              </w:rPr>
              <w:t xml:space="preserve"> ві</w:t>
            </w:r>
            <w:r w:rsidR="005A50A9">
              <w:rPr>
                <w:rFonts w:ascii="Times New Roman" w:eastAsia="Times New Roman" w:hAnsi="Times New Roman" w:cs="Times New Roman"/>
                <w:lang w:val="uk-UA" w:eastAsia="ru-RU"/>
              </w:rPr>
              <w:t>дрядження, зокрема організовано участь делегації</w:t>
            </w:r>
            <w:r w:rsidRPr="00021E6E">
              <w:rPr>
                <w:rFonts w:ascii="Times New Roman" w:eastAsia="Times New Roman" w:hAnsi="Times New Roman" w:cs="Times New Roman"/>
                <w:lang w:val="uk-UA" w:eastAsia="ru-RU"/>
              </w:rPr>
              <w:t xml:space="preserve"> міста Суми (представників підприємств, фізичних осіб-підприємців, представників громадських об’єднань, о</w:t>
            </w:r>
            <w:r w:rsidR="00E76DE6">
              <w:rPr>
                <w:rFonts w:ascii="Times New Roman" w:eastAsia="Times New Roman" w:hAnsi="Times New Roman" w:cs="Times New Roman"/>
                <w:lang w:val="uk-UA" w:eastAsia="ru-RU"/>
              </w:rPr>
              <w:t xml:space="preserve">рганізацій, коаліцій бізнесу) </w:t>
            </w:r>
            <w:r w:rsidRPr="00021E6E">
              <w:rPr>
                <w:rFonts w:ascii="Times New Roman" w:eastAsia="Times New Roman" w:hAnsi="Times New Roman" w:cs="Times New Roman"/>
                <w:lang w:val="uk-UA" w:eastAsia="ru-RU"/>
              </w:rPr>
              <w:t>в липні 2019 року у заході «Всеукраїнський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021E6E" w:rsidRPr="00021E6E" w:rsidTr="00555E70">
        <w:trPr>
          <w:trHeight w:val="250"/>
        </w:trPr>
        <w:tc>
          <w:tcPr>
            <w:tcW w:w="1193"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6.2</w:t>
            </w:r>
            <w:r w:rsidRPr="00B70066">
              <w:rPr>
                <w:rFonts w:ascii="Times New Roman" w:eastAsia="Times New Roman" w:hAnsi="Times New Roman" w:cs="Times New Roman"/>
                <w:b/>
                <w:color w:val="00000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 xml:space="preserve">Організація та сприяння участі суб’єктів господарювання в </w:t>
            </w:r>
            <w:r w:rsidRPr="00021E6E">
              <w:rPr>
                <w:rFonts w:ascii="Times New Roman" w:eastAsia="Calibri" w:hAnsi="Times New Roman" w:cs="Times New Roman"/>
                <w:lang w:val="uk-UA" w:eastAsia="ru-RU"/>
              </w:rPr>
              <w:lastRenderedPageBreak/>
              <w:t>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1922F8"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 2019 року</w:t>
            </w:r>
            <w:r w:rsidR="00021E6E" w:rsidRPr="00021E6E">
              <w:rPr>
                <w:rFonts w:ascii="Times New Roman" w:eastAsia="Times New Roman" w:hAnsi="Times New Roman" w:cs="Times New Roman"/>
                <w:lang w:val="uk-UA" w:eastAsia="ru-RU"/>
              </w:rPr>
              <w:t xml:space="preserve"> суб'єктам господарювання доводилась інформація про можливість участі у   виставках, форумах, </w:t>
            </w:r>
            <w:r w:rsidR="00021E6E" w:rsidRPr="00021E6E">
              <w:rPr>
                <w:rFonts w:ascii="Times New Roman" w:eastAsia="Times New Roman" w:hAnsi="Times New Roman" w:cs="Times New Roman"/>
                <w:lang w:val="uk-UA" w:eastAsia="ru-RU"/>
              </w:rPr>
              <w:lastRenderedPageBreak/>
              <w:t>семінарах, конференціях, ділових зустрічах  та інших заходах на терит</w:t>
            </w:r>
            <w:r w:rsidR="003B7583">
              <w:rPr>
                <w:rFonts w:ascii="Times New Roman" w:eastAsia="Times New Roman" w:hAnsi="Times New Roman" w:cs="Times New Roman"/>
                <w:lang w:val="uk-UA" w:eastAsia="ru-RU"/>
              </w:rPr>
              <w:t>орії України та за її межами (33 заходи</w:t>
            </w:r>
            <w:r w:rsidR="00021E6E" w:rsidRPr="00021E6E">
              <w:rPr>
                <w:rFonts w:ascii="Times New Roman" w:eastAsia="Times New Roman" w:hAnsi="Times New Roman" w:cs="Times New Roman"/>
                <w:lang w:val="uk-UA" w:eastAsia="ru-RU"/>
              </w:rPr>
              <w:t>).</w:t>
            </w:r>
          </w:p>
        </w:tc>
      </w:tr>
      <w:tr w:rsidR="00021E6E" w:rsidRPr="00021E6E" w:rsidTr="00555E70">
        <w:trPr>
          <w:trHeight w:val="74"/>
        </w:trPr>
        <w:tc>
          <w:tcPr>
            <w:tcW w:w="1193" w:type="dxa"/>
            <w:tcBorders>
              <w:left w:val="single" w:sz="4" w:space="0" w:color="auto"/>
              <w:bottom w:val="nil"/>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r>
      <w:tr w:rsidR="00021E6E" w:rsidRPr="00021E6E" w:rsidTr="00555E70">
        <w:trPr>
          <w:trHeight w:val="211"/>
        </w:trPr>
        <w:tc>
          <w:tcPr>
            <w:tcW w:w="3736" w:type="dxa"/>
            <w:gridSpan w:val="2"/>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021E6E" w:rsidRPr="0085790B" w:rsidRDefault="0085790B" w:rsidP="001E15FE">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3219,0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E15FE" w:rsidP="0053469D">
            <w:pPr>
              <w:spacing w:after="0" w:line="240" w:lineRule="auto"/>
              <w:jc w:val="center"/>
              <w:rPr>
                <w:rFonts w:ascii="Times New Roman" w:eastAsia="Times New Roman" w:hAnsi="Times New Roman" w:cs="Times New Roman"/>
                <w:b/>
                <w:sz w:val="18"/>
                <w:szCs w:val="18"/>
                <w:lang w:val="uk-UA" w:eastAsia="ru-RU"/>
              </w:rPr>
            </w:pPr>
            <w:r w:rsidRPr="001E15FE">
              <w:rPr>
                <w:rFonts w:ascii="Times New Roman" w:eastAsia="Times New Roman" w:hAnsi="Times New Roman" w:cs="Times New Roman"/>
                <w:b/>
                <w:sz w:val="18"/>
                <w:szCs w:val="18"/>
                <w:lang w:val="uk-UA" w:eastAsia="ru-RU"/>
              </w:rPr>
              <w:t>1479,0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C5ED7"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1740,0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5B41B2"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430,7</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361079"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324,1</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2B5DCA"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106,6</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31048E" w:rsidRPr="00021E6E" w:rsidRDefault="0031048E" w:rsidP="00021E6E">
      <w:pPr>
        <w:spacing w:after="0" w:line="240" w:lineRule="auto"/>
        <w:jc w:val="both"/>
        <w:rPr>
          <w:rFonts w:ascii="Times New Roman" w:eastAsia="Times New Roman" w:hAnsi="Times New Roman" w:cs="Times New Roman"/>
          <w:sz w:val="24"/>
          <w:szCs w:val="24"/>
          <w:lang w:val="uk-UA" w:eastAsia="ru-RU"/>
        </w:rPr>
      </w:pP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Директор департаменту </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b/>
          <w:sz w:val="28"/>
          <w:szCs w:val="28"/>
          <w:lang w:val="uk-UA" w:eastAsia="ru-RU"/>
        </w:rPr>
        <w:t xml:space="preserve">       забезпечення ресурсних платежів</w:t>
      </w:r>
    </w:p>
    <w:p w:rsidR="00021E6E" w:rsidRPr="00272257" w:rsidRDefault="00021E6E" w:rsidP="00272257">
      <w:pPr>
        <w:tabs>
          <w:tab w:val="left" w:pos="14656"/>
        </w:tabs>
        <w:spacing w:after="0" w:line="240" w:lineRule="auto"/>
        <w:ind w:hanging="567"/>
        <w:rPr>
          <w:rFonts w:ascii="Times New Roman" w:eastAsia="Times New Roman" w:hAnsi="Times New Roman" w:cs="Times New Roman"/>
          <w:b/>
          <w:sz w:val="24"/>
          <w:szCs w:val="24"/>
          <w:lang w:val="uk-UA" w:eastAsia="ru-RU"/>
        </w:rPr>
      </w:pPr>
      <w:r w:rsidRPr="00021E6E">
        <w:rPr>
          <w:rFonts w:ascii="Times New Roman" w:eastAsia="Times New Roman" w:hAnsi="Times New Roman" w:cs="Times New Roman"/>
          <w:b/>
          <w:sz w:val="28"/>
          <w:szCs w:val="28"/>
          <w:lang w:val="uk-UA" w:eastAsia="ru-RU"/>
        </w:rPr>
        <w:t xml:space="preserve">       Сумської міської ради                                                                                                                                               </w:t>
      </w:r>
      <w:r w:rsidR="00272257">
        <w:rPr>
          <w:rFonts w:ascii="Times New Roman" w:eastAsia="Times New Roman" w:hAnsi="Times New Roman" w:cs="Times New Roman"/>
          <w:b/>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 Ю.М. Клименко</w:t>
      </w:r>
      <w:r w:rsidR="00272257">
        <w:rPr>
          <w:rFonts w:ascii="Times New Roman" w:eastAsia="Times New Roman" w:hAnsi="Times New Roman" w:cs="Times New Roman"/>
          <w:b/>
          <w:sz w:val="24"/>
          <w:szCs w:val="24"/>
          <w:lang w:val="uk-UA" w:eastAsia="ru-RU"/>
        </w:rPr>
        <w:t xml:space="preserve"> </w:t>
      </w:r>
    </w:p>
    <w:sectPr w:rsidR="00021E6E" w:rsidRPr="00272257" w:rsidSect="004C19EC">
      <w:headerReference w:type="default" r:id="rId8"/>
      <w:pgSz w:w="16838" w:h="11906" w:orient="landscape"/>
      <w:pgMar w:top="1701" w:right="794" w:bottom="567" w:left="56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0E" w:rsidRDefault="009C3F0E" w:rsidP="001D2C4D">
      <w:pPr>
        <w:spacing w:after="0" w:line="240" w:lineRule="auto"/>
      </w:pPr>
      <w:r>
        <w:separator/>
      </w:r>
    </w:p>
  </w:endnote>
  <w:endnote w:type="continuationSeparator" w:id="0">
    <w:p w:rsidR="009C3F0E" w:rsidRDefault="009C3F0E"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0E" w:rsidRDefault="009C3F0E" w:rsidP="001D2C4D">
      <w:pPr>
        <w:spacing w:after="0" w:line="240" w:lineRule="auto"/>
      </w:pPr>
      <w:r>
        <w:separator/>
      </w:r>
    </w:p>
  </w:footnote>
  <w:footnote w:type="continuationSeparator" w:id="0">
    <w:p w:rsidR="009C3F0E" w:rsidRDefault="009C3F0E"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AB" w:rsidRDefault="00106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122D7"/>
    <w:rsid w:val="00021E6E"/>
    <w:rsid w:val="000417DC"/>
    <w:rsid w:val="00057E05"/>
    <w:rsid w:val="000B6D4A"/>
    <w:rsid w:val="001067AB"/>
    <w:rsid w:val="00106E08"/>
    <w:rsid w:val="001401F9"/>
    <w:rsid w:val="00146E4F"/>
    <w:rsid w:val="001922F8"/>
    <w:rsid w:val="0019506A"/>
    <w:rsid w:val="001B1182"/>
    <w:rsid w:val="001B28B9"/>
    <w:rsid w:val="001C2F0D"/>
    <w:rsid w:val="001D2C4D"/>
    <w:rsid w:val="001E15FE"/>
    <w:rsid w:val="0020712C"/>
    <w:rsid w:val="0022424C"/>
    <w:rsid w:val="00240D07"/>
    <w:rsid w:val="002537CC"/>
    <w:rsid w:val="00265075"/>
    <w:rsid w:val="002701F7"/>
    <w:rsid w:val="00272257"/>
    <w:rsid w:val="002B5DCA"/>
    <w:rsid w:val="002B5ED2"/>
    <w:rsid w:val="002E3063"/>
    <w:rsid w:val="00301608"/>
    <w:rsid w:val="0031048E"/>
    <w:rsid w:val="00361079"/>
    <w:rsid w:val="003B7583"/>
    <w:rsid w:val="003D1955"/>
    <w:rsid w:val="003F76EF"/>
    <w:rsid w:val="004051C0"/>
    <w:rsid w:val="00431BDF"/>
    <w:rsid w:val="0048345B"/>
    <w:rsid w:val="004B2F02"/>
    <w:rsid w:val="004C19EC"/>
    <w:rsid w:val="004C6355"/>
    <w:rsid w:val="00524E92"/>
    <w:rsid w:val="0053469D"/>
    <w:rsid w:val="00537D1F"/>
    <w:rsid w:val="00555E70"/>
    <w:rsid w:val="005760A5"/>
    <w:rsid w:val="00592346"/>
    <w:rsid w:val="005A50A9"/>
    <w:rsid w:val="005B41B2"/>
    <w:rsid w:val="005D230C"/>
    <w:rsid w:val="00601849"/>
    <w:rsid w:val="006426DF"/>
    <w:rsid w:val="00672410"/>
    <w:rsid w:val="00683A6A"/>
    <w:rsid w:val="007D40D0"/>
    <w:rsid w:val="007E3EE7"/>
    <w:rsid w:val="00823FB0"/>
    <w:rsid w:val="00836305"/>
    <w:rsid w:val="0085790B"/>
    <w:rsid w:val="008579C4"/>
    <w:rsid w:val="008613F1"/>
    <w:rsid w:val="00870E3D"/>
    <w:rsid w:val="00892369"/>
    <w:rsid w:val="00893994"/>
    <w:rsid w:val="008B58FF"/>
    <w:rsid w:val="008E659E"/>
    <w:rsid w:val="008F7CCA"/>
    <w:rsid w:val="00903079"/>
    <w:rsid w:val="00923B33"/>
    <w:rsid w:val="00933DC3"/>
    <w:rsid w:val="009545D3"/>
    <w:rsid w:val="009961E2"/>
    <w:rsid w:val="009C3F0E"/>
    <w:rsid w:val="00A14212"/>
    <w:rsid w:val="00A92DAF"/>
    <w:rsid w:val="00A968B0"/>
    <w:rsid w:val="00AD5C06"/>
    <w:rsid w:val="00B05172"/>
    <w:rsid w:val="00B14082"/>
    <w:rsid w:val="00B27D46"/>
    <w:rsid w:val="00B51897"/>
    <w:rsid w:val="00B52E22"/>
    <w:rsid w:val="00B70066"/>
    <w:rsid w:val="00BE5BC1"/>
    <w:rsid w:val="00C3502B"/>
    <w:rsid w:val="00C40505"/>
    <w:rsid w:val="00C627AE"/>
    <w:rsid w:val="00C76421"/>
    <w:rsid w:val="00C94991"/>
    <w:rsid w:val="00CC5B65"/>
    <w:rsid w:val="00CC5ED7"/>
    <w:rsid w:val="00CE2EC7"/>
    <w:rsid w:val="00CF2F9A"/>
    <w:rsid w:val="00D27031"/>
    <w:rsid w:val="00D3216C"/>
    <w:rsid w:val="00D32636"/>
    <w:rsid w:val="00D344B2"/>
    <w:rsid w:val="00DF02F7"/>
    <w:rsid w:val="00DF7360"/>
    <w:rsid w:val="00E1262A"/>
    <w:rsid w:val="00E76DE6"/>
    <w:rsid w:val="00EA1DB4"/>
    <w:rsid w:val="00EA24B2"/>
    <w:rsid w:val="00F254C6"/>
    <w:rsid w:val="00FD1080"/>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2BCB0"/>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9865-C7E1-4791-A375-DF2121F9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Боженко Катерина Володимирівна</cp:lastModifiedBy>
  <cp:revision>27</cp:revision>
  <cp:lastPrinted>2020-03-18T07:06:00Z</cp:lastPrinted>
  <dcterms:created xsi:type="dcterms:W3CDTF">2020-02-17T13:35:00Z</dcterms:created>
  <dcterms:modified xsi:type="dcterms:W3CDTF">2020-03-18T07:07:00Z</dcterms:modified>
</cp:coreProperties>
</file>