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A510BE" w:rsidTr="00F5498E">
        <w:trPr>
          <w:trHeight w:val="1023"/>
          <w:jc w:val="right"/>
        </w:trPr>
        <w:tc>
          <w:tcPr>
            <w:tcW w:w="8998" w:type="dxa"/>
          </w:tcPr>
          <w:p w:rsidR="00D201E6" w:rsidRPr="00A510BE" w:rsidRDefault="00D201E6" w:rsidP="00F5498E">
            <w:pPr>
              <w:jc w:val="center"/>
              <w:rPr>
                <w:lang w:val="uk-UA"/>
              </w:rPr>
            </w:pPr>
            <w:r w:rsidRPr="00A510BE">
              <w:rPr>
                <w:b/>
                <w:lang w:val="uk-UA"/>
              </w:rPr>
              <w:br w:type="page"/>
            </w:r>
            <w:r w:rsidR="00533928" w:rsidRPr="00A510BE">
              <w:rPr>
                <w:b/>
                <w:lang w:val="uk-UA"/>
              </w:rPr>
              <w:t xml:space="preserve"> </w:t>
            </w:r>
          </w:p>
        </w:tc>
        <w:tc>
          <w:tcPr>
            <w:tcW w:w="5406" w:type="dxa"/>
          </w:tcPr>
          <w:p w:rsidR="002B557B" w:rsidRPr="00A510BE" w:rsidRDefault="002B557B" w:rsidP="002B557B">
            <w:pPr>
              <w:jc w:val="center"/>
              <w:rPr>
                <w:lang w:val="uk-UA"/>
              </w:rPr>
            </w:pPr>
            <w:r w:rsidRPr="00A510BE">
              <w:rPr>
                <w:lang w:val="uk-UA"/>
              </w:rPr>
              <w:t xml:space="preserve">Додаток </w:t>
            </w:r>
          </w:p>
          <w:p w:rsidR="002B557B" w:rsidRPr="00A510BE" w:rsidRDefault="002B557B" w:rsidP="002B557B">
            <w:pPr>
              <w:jc w:val="both"/>
              <w:rPr>
                <w:lang w:val="uk-UA"/>
              </w:rPr>
            </w:pPr>
            <w:r w:rsidRPr="00A510BE">
              <w:rPr>
                <w:lang w:val="uk-UA"/>
              </w:rPr>
              <w:t>до рішення Сумської міської ради «Про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w:t>
            </w:r>
          </w:p>
          <w:p w:rsidR="002B557B" w:rsidRPr="00A510BE" w:rsidRDefault="002B557B" w:rsidP="002B557B">
            <w:pPr>
              <w:jc w:val="both"/>
              <w:rPr>
                <w:lang w:val="uk-UA"/>
              </w:rPr>
            </w:pPr>
            <w:r w:rsidRPr="00A510BE">
              <w:rPr>
                <w:lang w:val="uk-UA"/>
              </w:rPr>
              <w:t>від                       2019  року  №              – МР</w:t>
            </w:r>
          </w:p>
          <w:p w:rsidR="00D201E6" w:rsidRPr="00A510BE" w:rsidRDefault="00D201E6" w:rsidP="004E03E4">
            <w:pPr>
              <w:jc w:val="both"/>
              <w:rPr>
                <w:lang w:val="uk-UA"/>
              </w:rPr>
            </w:pPr>
          </w:p>
        </w:tc>
      </w:tr>
    </w:tbl>
    <w:p w:rsidR="00A510BE" w:rsidRPr="00A510BE" w:rsidRDefault="00A510BE" w:rsidP="00A510BE">
      <w:pPr>
        <w:jc w:val="center"/>
        <w:rPr>
          <w:b/>
          <w:bCs/>
          <w:lang w:val="uk-UA"/>
        </w:rPr>
      </w:pPr>
    </w:p>
    <w:p w:rsidR="00A510BE" w:rsidRPr="00A510BE" w:rsidRDefault="00A510BE" w:rsidP="00A510BE">
      <w:pPr>
        <w:jc w:val="center"/>
        <w:rPr>
          <w:b/>
          <w:bCs/>
          <w:lang w:val="uk-UA"/>
        </w:rPr>
      </w:pPr>
    </w:p>
    <w:p w:rsidR="00A510BE" w:rsidRPr="00A510BE" w:rsidRDefault="00A510BE" w:rsidP="00A510BE">
      <w:pPr>
        <w:jc w:val="center"/>
        <w:rPr>
          <w:b/>
          <w:bCs/>
          <w:lang w:val="uk-UA"/>
        </w:rPr>
      </w:pPr>
      <w:r w:rsidRPr="00A510BE">
        <w:rPr>
          <w:b/>
          <w:bCs/>
          <w:lang w:val="uk-UA"/>
        </w:rPr>
        <w:t>Зміни до Переліку інвестиційних проектів та основних капітальних вкладень (модернізація, переоснащення тощо),</w:t>
      </w:r>
    </w:p>
    <w:p w:rsidR="00A510BE" w:rsidRPr="00A510BE" w:rsidRDefault="00A510BE" w:rsidP="00A510BE">
      <w:pPr>
        <w:jc w:val="center"/>
        <w:rPr>
          <w:b/>
          <w:bCs/>
          <w:lang w:val="uk-UA"/>
        </w:rPr>
      </w:pPr>
      <w:r w:rsidRPr="00A510BE">
        <w:rPr>
          <w:b/>
          <w:bCs/>
          <w:lang w:val="uk-UA"/>
        </w:rPr>
        <w:t>які передбачається реалізовувати у 2019 році</w:t>
      </w:r>
    </w:p>
    <w:tbl>
      <w:tblPr>
        <w:tblW w:w="14654" w:type="dxa"/>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6"/>
        <w:gridCol w:w="1274"/>
        <w:gridCol w:w="1440"/>
        <w:gridCol w:w="1822"/>
        <w:gridCol w:w="2155"/>
        <w:gridCol w:w="3657"/>
      </w:tblGrid>
      <w:tr w:rsidR="00A510BE" w:rsidRPr="00FF5450" w:rsidTr="00590C63">
        <w:trPr>
          <w:trHeight w:val="1110"/>
          <w:jc w:val="center"/>
        </w:trPr>
        <w:tc>
          <w:tcPr>
            <w:tcW w:w="4306" w:type="dxa"/>
            <w:vMerge w:val="restart"/>
            <w:shd w:val="clear" w:color="auto" w:fill="auto"/>
          </w:tcPr>
          <w:p w:rsidR="00A510BE" w:rsidRPr="00A510BE" w:rsidRDefault="00A510BE" w:rsidP="00590C63">
            <w:pPr>
              <w:jc w:val="center"/>
              <w:rPr>
                <w:b/>
                <w:bCs/>
                <w:sz w:val="20"/>
                <w:szCs w:val="20"/>
                <w:lang w:val="uk-UA"/>
              </w:rPr>
            </w:pPr>
            <w:r w:rsidRPr="00A510BE">
              <w:rPr>
                <w:b/>
                <w:bCs/>
                <w:sz w:val="20"/>
                <w:szCs w:val="20"/>
                <w:lang w:val="uk-UA"/>
              </w:rPr>
              <w:t>Назва проекту</w:t>
            </w:r>
          </w:p>
          <w:p w:rsidR="00A510BE" w:rsidRPr="00A510BE" w:rsidRDefault="00A510BE" w:rsidP="00590C63">
            <w:pPr>
              <w:jc w:val="center"/>
              <w:rPr>
                <w:b/>
                <w:bCs/>
                <w:sz w:val="20"/>
                <w:szCs w:val="20"/>
                <w:lang w:val="uk-UA"/>
              </w:rPr>
            </w:pPr>
            <w:r w:rsidRPr="00A510BE">
              <w:rPr>
                <w:b/>
                <w:bCs/>
                <w:sz w:val="20"/>
                <w:szCs w:val="20"/>
                <w:lang w:val="uk-UA"/>
              </w:rPr>
              <w:t>та підприємства (проектна потужність - у відповідних одиницях, загальна площа – тис. кв. метрів)</w:t>
            </w:r>
          </w:p>
        </w:tc>
        <w:tc>
          <w:tcPr>
            <w:tcW w:w="1274" w:type="dxa"/>
            <w:vMerge w:val="restart"/>
            <w:shd w:val="clear" w:color="auto" w:fill="auto"/>
          </w:tcPr>
          <w:p w:rsidR="00A510BE" w:rsidRPr="00A510BE" w:rsidRDefault="00A510BE" w:rsidP="00590C63">
            <w:pPr>
              <w:jc w:val="center"/>
              <w:rPr>
                <w:b/>
                <w:bCs/>
                <w:sz w:val="20"/>
                <w:szCs w:val="20"/>
                <w:lang w:val="uk-UA"/>
              </w:rPr>
            </w:pPr>
            <w:r w:rsidRPr="00A510BE">
              <w:rPr>
                <w:b/>
                <w:bCs/>
                <w:sz w:val="20"/>
                <w:szCs w:val="20"/>
                <w:lang w:val="uk-UA"/>
              </w:rPr>
              <w:t>Період упровадження проекту, роки</w:t>
            </w:r>
          </w:p>
          <w:p w:rsidR="00A510BE" w:rsidRPr="00A510BE" w:rsidRDefault="00A510BE" w:rsidP="00590C63">
            <w:pPr>
              <w:jc w:val="center"/>
              <w:rPr>
                <w:b/>
                <w:bCs/>
                <w:sz w:val="20"/>
                <w:szCs w:val="20"/>
                <w:lang w:val="uk-UA"/>
              </w:rPr>
            </w:pPr>
          </w:p>
        </w:tc>
        <w:tc>
          <w:tcPr>
            <w:tcW w:w="1440" w:type="dxa"/>
            <w:vMerge w:val="restart"/>
            <w:shd w:val="clear" w:color="auto" w:fill="auto"/>
          </w:tcPr>
          <w:p w:rsidR="00A510BE" w:rsidRPr="00A510BE" w:rsidRDefault="00A510BE" w:rsidP="00590C63">
            <w:pPr>
              <w:jc w:val="center"/>
              <w:rPr>
                <w:b/>
                <w:bCs/>
                <w:sz w:val="20"/>
                <w:szCs w:val="20"/>
                <w:lang w:val="uk-UA"/>
              </w:rPr>
            </w:pPr>
            <w:r w:rsidRPr="00A510BE">
              <w:rPr>
                <w:b/>
                <w:bCs/>
                <w:sz w:val="20"/>
                <w:szCs w:val="20"/>
                <w:lang w:val="uk-UA"/>
              </w:rPr>
              <w:t>Кошторисна вартість проекту,</w:t>
            </w:r>
          </w:p>
          <w:p w:rsidR="00A510BE" w:rsidRPr="00A510BE" w:rsidRDefault="00A510BE" w:rsidP="00590C63">
            <w:pPr>
              <w:jc w:val="center"/>
              <w:rPr>
                <w:b/>
                <w:bCs/>
                <w:sz w:val="20"/>
                <w:szCs w:val="20"/>
                <w:lang w:val="uk-UA"/>
              </w:rPr>
            </w:pPr>
            <w:r w:rsidRPr="00A510BE">
              <w:rPr>
                <w:b/>
                <w:bCs/>
                <w:sz w:val="20"/>
                <w:szCs w:val="20"/>
                <w:lang w:val="uk-UA"/>
              </w:rPr>
              <w:t>тис. грн.</w:t>
            </w:r>
          </w:p>
        </w:tc>
        <w:tc>
          <w:tcPr>
            <w:tcW w:w="1822" w:type="dxa"/>
            <w:vMerge w:val="restart"/>
            <w:shd w:val="clear" w:color="auto" w:fill="auto"/>
          </w:tcPr>
          <w:p w:rsidR="00A510BE" w:rsidRPr="00A510BE" w:rsidRDefault="00A510BE" w:rsidP="00590C63">
            <w:pPr>
              <w:jc w:val="center"/>
              <w:rPr>
                <w:b/>
                <w:bCs/>
                <w:sz w:val="20"/>
                <w:szCs w:val="20"/>
                <w:lang w:val="uk-UA"/>
              </w:rPr>
            </w:pPr>
            <w:r w:rsidRPr="00A510BE">
              <w:rPr>
                <w:b/>
                <w:bCs/>
                <w:sz w:val="20"/>
                <w:szCs w:val="20"/>
                <w:lang w:val="uk-UA"/>
              </w:rPr>
              <w:t>Джерела фінансування проекту (капітальних вкладень)</w:t>
            </w:r>
          </w:p>
        </w:tc>
        <w:tc>
          <w:tcPr>
            <w:tcW w:w="2155" w:type="dxa"/>
            <w:vMerge w:val="restart"/>
            <w:shd w:val="clear" w:color="auto" w:fill="auto"/>
          </w:tcPr>
          <w:p w:rsidR="00A510BE" w:rsidRPr="00A510BE" w:rsidRDefault="00A510BE" w:rsidP="00590C63">
            <w:pPr>
              <w:jc w:val="center"/>
              <w:rPr>
                <w:b/>
                <w:bCs/>
                <w:sz w:val="20"/>
                <w:szCs w:val="20"/>
                <w:lang w:val="uk-UA"/>
              </w:rPr>
            </w:pPr>
            <w:r w:rsidRPr="00A510BE">
              <w:rPr>
                <w:b/>
                <w:bCs/>
                <w:sz w:val="20"/>
                <w:szCs w:val="20"/>
                <w:lang w:val="uk-UA"/>
              </w:rPr>
              <w:t>Передбачено</w:t>
            </w:r>
          </w:p>
          <w:p w:rsidR="00A510BE" w:rsidRPr="00A510BE" w:rsidRDefault="00A510BE" w:rsidP="00590C63">
            <w:pPr>
              <w:jc w:val="center"/>
              <w:rPr>
                <w:b/>
                <w:bCs/>
                <w:sz w:val="20"/>
                <w:szCs w:val="20"/>
                <w:lang w:val="uk-UA"/>
              </w:rPr>
            </w:pPr>
            <w:r w:rsidRPr="00A510BE">
              <w:rPr>
                <w:b/>
                <w:bCs/>
                <w:sz w:val="20"/>
                <w:szCs w:val="20"/>
                <w:lang w:val="uk-UA"/>
              </w:rPr>
              <w:t xml:space="preserve">на 2019 рік (обсяг </w:t>
            </w:r>
          </w:p>
          <w:p w:rsidR="00A510BE" w:rsidRPr="00A510BE" w:rsidRDefault="00A510BE" w:rsidP="00590C63">
            <w:pPr>
              <w:jc w:val="center"/>
              <w:rPr>
                <w:b/>
                <w:bCs/>
                <w:sz w:val="20"/>
                <w:szCs w:val="20"/>
                <w:lang w:val="uk-UA"/>
              </w:rPr>
            </w:pPr>
            <w:r w:rsidRPr="00A510BE">
              <w:rPr>
                <w:b/>
                <w:bCs/>
                <w:sz w:val="20"/>
                <w:szCs w:val="20"/>
                <w:lang w:val="uk-UA"/>
              </w:rPr>
              <w:t>інвестицій – тис. грн., введення потужностей - квартал), в т.ч. за джерелами фінансування</w:t>
            </w:r>
          </w:p>
          <w:p w:rsidR="00A510BE" w:rsidRPr="00A510BE" w:rsidRDefault="00A510BE" w:rsidP="00590C63">
            <w:pPr>
              <w:jc w:val="center"/>
              <w:rPr>
                <w:b/>
                <w:bCs/>
                <w:sz w:val="20"/>
                <w:szCs w:val="20"/>
                <w:lang w:val="uk-UA"/>
              </w:rPr>
            </w:pPr>
          </w:p>
        </w:tc>
        <w:tc>
          <w:tcPr>
            <w:tcW w:w="3657" w:type="dxa"/>
            <w:vMerge w:val="restart"/>
            <w:shd w:val="clear" w:color="auto" w:fill="auto"/>
          </w:tcPr>
          <w:p w:rsidR="00A510BE" w:rsidRPr="00A510BE" w:rsidRDefault="00A510BE" w:rsidP="00590C63">
            <w:pPr>
              <w:jc w:val="center"/>
              <w:rPr>
                <w:b/>
                <w:bCs/>
                <w:sz w:val="20"/>
                <w:szCs w:val="20"/>
                <w:lang w:val="uk-UA"/>
              </w:rPr>
            </w:pPr>
            <w:r w:rsidRPr="00A510BE">
              <w:rPr>
                <w:b/>
                <w:bCs/>
                <w:sz w:val="20"/>
                <w:szCs w:val="20"/>
                <w:lang w:val="uk-UA"/>
              </w:rPr>
              <w:t>Економічний ефект</w:t>
            </w:r>
          </w:p>
          <w:p w:rsidR="00A510BE" w:rsidRPr="00A510BE" w:rsidRDefault="00A510BE" w:rsidP="00590C63">
            <w:pPr>
              <w:jc w:val="center"/>
              <w:rPr>
                <w:b/>
                <w:bCs/>
                <w:sz w:val="20"/>
                <w:szCs w:val="20"/>
                <w:lang w:val="uk-UA"/>
              </w:rPr>
            </w:pPr>
            <w:r w:rsidRPr="00A510BE">
              <w:rPr>
                <w:b/>
                <w:bCs/>
                <w:sz w:val="20"/>
                <w:szCs w:val="20"/>
                <w:lang w:val="uk-UA"/>
              </w:rPr>
              <w:t>(зростання обсягів виробництва, освоєння нових видів продукції, створення нових робочих місць тощо)</w:t>
            </w:r>
          </w:p>
        </w:tc>
      </w:tr>
      <w:tr w:rsidR="00A510BE" w:rsidRPr="00FF5450" w:rsidTr="00590C63">
        <w:trPr>
          <w:trHeight w:val="900"/>
          <w:jc w:val="center"/>
        </w:trPr>
        <w:tc>
          <w:tcPr>
            <w:tcW w:w="4306" w:type="dxa"/>
            <w:vMerge/>
            <w:shd w:val="clear" w:color="auto" w:fill="auto"/>
          </w:tcPr>
          <w:p w:rsidR="00A510BE" w:rsidRPr="00A510BE" w:rsidRDefault="00A510BE" w:rsidP="00590C63">
            <w:pPr>
              <w:pStyle w:val="af"/>
              <w:rPr>
                <w:sz w:val="20"/>
                <w:szCs w:val="20"/>
              </w:rPr>
            </w:pPr>
          </w:p>
        </w:tc>
        <w:tc>
          <w:tcPr>
            <w:tcW w:w="1274" w:type="dxa"/>
            <w:vMerge/>
            <w:shd w:val="clear" w:color="auto" w:fill="auto"/>
          </w:tcPr>
          <w:p w:rsidR="00A510BE" w:rsidRPr="00A510BE" w:rsidRDefault="00A510BE" w:rsidP="00590C63">
            <w:pPr>
              <w:pStyle w:val="af"/>
              <w:rPr>
                <w:sz w:val="20"/>
                <w:szCs w:val="20"/>
              </w:rPr>
            </w:pPr>
          </w:p>
        </w:tc>
        <w:tc>
          <w:tcPr>
            <w:tcW w:w="1440" w:type="dxa"/>
            <w:vMerge/>
            <w:shd w:val="clear" w:color="auto" w:fill="auto"/>
          </w:tcPr>
          <w:p w:rsidR="00A510BE" w:rsidRPr="00A510BE" w:rsidRDefault="00A510BE" w:rsidP="00590C63">
            <w:pPr>
              <w:pStyle w:val="af"/>
              <w:rPr>
                <w:sz w:val="20"/>
                <w:szCs w:val="20"/>
              </w:rPr>
            </w:pPr>
          </w:p>
        </w:tc>
        <w:tc>
          <w:tcPr>
            <w:tcW w:w="1822" w:type="dxa"/>
            <w:vMerge/>
            <w:shd w:val="clear" w:color="auto" w:fill="auto"/>
          </w:tcPr>
          <w:p w:rsidR="00A510BE" w:rsidRPr="00A510BE" w:rsidRDefault="00A510BE" w:rsidP="00590C63">
            <w:pPr>
              <w:pStyle w:val="af"/>
              <w:rPr>
                <w:sz w:val="20"/>
                <w:szCs w:val="20"/>
              </w:rPr>
            </w:pPr>
          </w:p>
        </w:tc>
        <w:tc>
          <w:tcPr>
            <w:tcW w:w="2155" w:type="dxa"/>
            <w:vMerge/>
            <w:shd w:val="clear" w:color="auto" w:fill="auto"/>
          </w:tcPr>
          <w:p w:rsidR="00A510BE" w:rsidRPr="00A510BE" w:rsidRDefault="00A510BE" w:rsidP="00590C63">
            <w:pPr>
              <w:pStyle w:val="af"/>
              <w:rPr>
                <w:sz w:val="20"/>
                <w:szCs w:val="20"/>
              </w:rPr>
            </w:pPr>
          </w:p>
        </w:tc>
        <w:tc>
          <w:tcPr>
            <w:tcW w:w="3657" w:type="dxa"/>
            <w:vMerge/>
            <w:shd w:val="clear" w:color="auto" w:fill="auto"/>
          </w:tcPr>
          <w:p w:rsidR="00A510BE" w:rsidRPr="00A510BE" w:rsidRDefault="00A510BE" w:rsidP="00590C63">
            <w:pPr>
              <w:pStyle w:val="af"/>
              <w:rPr>
                <w:rFonts w:eastAsia="MS Mincho"/>
                <w:sz w:val="20"/>
                <w:szCs w:val="20"/>
              </w:rPr>
            </w:pPr>
          </w:p>
        </w:tc>
      </w:tr>
      <w:tr w:rsidR="00A510BE" w:rsidRPr="00A510BE" w:rsidTr="00590C63">
        <w:trPr>
          <w:trHeight w:val="20"/>
          <w:jc w:val="center"/>
        </w:trPr>
        <w:tc>
          <w:tcPr>
            <w:tcW w:w="14654" w:type="dxa"/>
            <w:gridSpan w:val="6"/>
            <w:shd w:val="clear" w:color="auto" w:fill="auto"/>
          </w:tcPr>
          <w:p w:rsidR="00A510BE" w:rsidRPr="00A510BE" w:rsidRDefault="00A510BE" w:rsidP="00590C63">
            <w:pPr>
              <w:jc w:val="center"/>
              <w:rPr>
                <w:sz w:val="20"/>
                <w:szCs w:val="20"/>
                <w:lang w:val="uk-UA"/>
              </w:rPr>
            </w:pPr>
            <w:r w:rsidRPr="00A510BE">
              <w:rPr>
                <w:b/>
                <w:sz w:val="20"/>
                <w:szCs w:val="20"/>
                <w:lang w:val="uk-UA"/>
              </w:rPr>
              <w:t>Інші проекти</w:t>
            </w:r>
          </w:p>
        </w:tc>
      </w:tr>
      <w:tr w:rsidR="00A510BE" w:rsidRPr="00A510BE" w:rsidTr="00590C63">
        <w:trPr>
          <w:trHeight w:val="20"/>
          <w:jc w:val="center"/>
        </w:trPr>
        <w:tc>
          <w:tcPr>
            <w:tcW w:w="4306" w:type="dxa"/>
            <w:shd w:val="clear" w:color="auto" w:fill="auto"/>
          </w:tcPr>
          <w:p w:rsidR="00A510BE" w:rsidRPr="00A510BE" w:rsidRDefault="00A510BE" w:rsidP="00590C63">
            <w:pPr>
              <w:jc w:val="both"/>
              <w:rPr>
                <w:sz w:val="20"/>
                <w:szCs w:val="20"/>
                <w:lang w:val="uk-UA"/>
              </w:rPr>
            </w:pPr>
            <w:r w:rsidRPr="00A510BE">
              <w:rPr>
                <w:sz w:val="20"/>
                <w:szCs w:val="20"/>
                <w:lang w:val="uk-UA"/>
              </w:rPr>
              <w:t>Реалізація пілотного проекту «</w:t>
            </w:r>
            <w:proofErr w:type="spellStart"/>
            <w:r w:rsidRPr="00A510BE">
              <w:rPr>
                <w:sz w:val="20"/>
                <w:szCs w:val="20"/>
                <w:lang w:val="uk-UA"/>
              </w:rPr>
              <w:t>Енергоефективна</w:t>
            </w:r>
            <w:proofErr w:type="spellEnd"/>
            <w:r w:rsidRPr="00A510BE">
              <w:rPr>
                <w:sz w:val="20"/>
                <w:szCs w:val="20"/>
                <w:lang w:val="uk-UA"/>
              </w:rPr>
              <w:t xml:space="preserve"> </w:t>
            </w:r>
            <w:proofErr w:type="spellStart"/>
            <w:r w:rsidRPr="00A510BE">
              <w:rPr>
                <w:sz w:val="20"/>
                <w:szCs w:val="20"/>
                <w:lang w:val="uk-UA"/>
              </w:rPr>
              <w:t>термомодернізація</w:t>
            </w:r>
            <w:proofErr w:type="spellEnd"/>
            <w:r w:rsidRPr="00A510BE">
              <w:rPr>
                <w:sz w:val="20"/>
                <w:szCs w:val="20"/>
                <w:lang w:val="uk-UA"/>
              </w:rPr>
              <w:t xml:space="preserve"> (капітальний ремонт) будівлі стаціонару  (старий корпус А2, 3-х поверхова будівля) комунального некомерційного підприємства «Дитяча клінічна лікарня Святої Зінаїди» Сумської міської ради за адресою: </w:t>
            </w:r>
            <w:r w:rsidRPr="00A510BE">
              <w:rPr>
                <w:sz w:val="20"/>
                <w:szCs w:val="20"/>
                <w:lang w:val="uk-UA"/>
              </w:rPr>
              <w:br/>
              <w:t xml:space="preserve">м. Суми, </w:t>
            </w:r>
            <w:proofErr w:type="spellStart"/>
            <w:r w:rsidRPr="00A510BE">
              <w:rPr>
                <w:sz w:val="20"/>
                <w:szCs w:val="20"/>
                <w:lang w:val="uk-UA"/>
              </w:rPr>
              <w:t>вул.Троїцька</w:t>
            </w:r>
            <w:proofErr w:type="spellEnd"/>
            <w:r w:rsidRPr="00A510BE">
              <w:rPr>
                <w:sz w:val="20"/>
                <w:szCs w:val="20"/>
                <w:lang w:val="uk-UA"/>
              </w:rPr>
              <w:t>, 28»</w:t>
            </w:r>
          </w:p>
        </w:tc>
        <w:tc>
          <w:tcPr>
            <w:tcW w:w="1274" w:type="dxa"/>
            <w:shd w:val="clear" w:color="auto" w:fill="auto"/>
          </w:tcPr>
          <w:p w:rsidR="00A510BE" w:rsidRPr="00A510BE" w:rsidRDefault="00A510BE" w:rsidP="00590C63">
            <w:pPr>
              <w:jc w:val="center"/>
              <w:rPr>
                <w:sz w:val="20"/>
                <w:szCs w:val="20"/>
                <w:lang w:val="uk-UA"/>
              </w:rPr>
            </w:pPr>
            <w:r w:rsidRPr="00A510BE">
              <w:rPr>
                <w:sz w:val="20"/>
                <w:szCs w:val="20"/>
                <w:lang w:val="uk-UA"/>
              </w:rPr>
              <w:t>2018-2019</w:t>
            </w:r>
          </w:p>
        </w:tc>
        <w:tc>
          <w:tcPr>
            <w:tcW w:w="1440" w:type="dxa"/>
            <w:shd w:val="clear" w:color="auto" w:fill="auto"/>
          </w:tcPr>
          <w:p w:rsidR="00A510BE" w:rsidRPr="00A510BE" w:rsidRDefault="00A510BE" w:rsidP="00590C63">
            <w:pPr>
              <w:jc w:val="center"/>
              <w:rPr>
                <w:sz w:val="20"/>
                <w:szCs w:val="20"/>
                <w:lang w:val="uk-UA"/>
              </w:rPr>
            </w:pPr>
            <w:r w:rsidRPr="00A510BE">
              <w:rPr>
                <w:sz w:val="20"/>
                <w:szCs w:val="20"/>
                <w:lang w:val="uk-UA"/>
              </w:rPr>
              <w:t>13</w:t>
            </w:r>
            <w:r w:rsidR="00FF5450">
              <w:rPr>
                <w:sz w:val="20"/>
                <w:szCs w:val="20"/>
                <w:lang w:val="uk-UA"/>
              </w:rPr>
              <w:t xml:space="preserve"> </w:t>
            </w:r>
            <w:r w:rsidRPr="00A510BE">
              <w:rPr>
                <w:sz w:val="20"/>
                <w:szCs w:val="20"/>
                <w:lang w:val="uk-UA"/>
              </w:rPr>
              <w:t>992,7</w:t>
            </w:r>
          </w:p>
        </w:tc>
        <w:tc>
          <w:tcPr>
            <w:tcW w:w="1822" w:type="dxa"/>
            <w:shd w:val="clear" w:color="auto" w:fill="auto"/>
          </w:tcPr>
          <w:p w:rsidR="00A510BE" w:rsidRPr="00A510BE" w:rsidRDefault="00A510BE" w:rsidP="00590C63">
            <w:pPr>
              <w:rPr>
                <w:sz w:val="20"/>
                <w:szCs w:val="20"/>
                <w:lang w:val="uk-UA"/>
              </w:rPr>
            </w:pPr>
            <w:r w:rsidRPr="00A510BE">
              <w:rPr>
                <w:sz w:val="20"/>
                <w:szCs w:val="20"/>
                <w:lang w:val="uk-UA"/>
              </w:rPr>
              <w:t xml:space="preserve">Залучені кошти, </w:t>
            </w:r>
            <w:proofErr w:type="spellStart"/>
            <w:r w:rsidRPr="00A510BE">
              <w:rPr>
                <w:sz w:val="20"/>
                <w:szCs w:val="20"/>
                <w:lang w:val="uk-UA"/>
              </w:rPr>
              <w:t>кошти</w:t>
            </w:r>
            <w:proofErr w:type="spellEnd"/>
            <w:r w:rsidRPr="00A510BE">
              <w:rPr>
                <w:sz w:val="20"/>
                <w:szCs w:val="20"/>
                <w:lang w:val="uk-UA"/>
              </w:rPr>
              <w:t xml:space="preserve"> міського бюджету</w:t>
            </w:r>
          </w:p>
        </w:tc>
        <w:tc>
          <w:tcPr>
            <w:tcW w:w="2155" w:type="dxa"/>
            <w:shd w:val="clear" w:color="auto" w:fill="auto"/>
          </w:tcPr>
          <w:p w:rsidR="00A510BE" w:rsidRPr="00A510BE" w:rsidRDefault="00A510BE" w:rsidP="00590C63">
            <w:pPr>
              <w:jc w:val="center"/>
              <w:rPr>
                <w:sz w:val="20"/>
                <w:szCs w:val="20"/>
                <w:lang w:val="uk-UA"/>
              </w:rPr>
            </w:pPr>
            <w:r w:rsidRPr="00A510BE">
              <w:rPr>
                <w:sz w:val="20"/>
                <w:szCs w:val="20"/>
                <w:lang w:val="uk-UA"/>
              </w:rPr>
              <w:t>9</w:t>
            </w:r>
            <w:r w:rsidR="00FF5450">
              <w:rPr>
                <w:sz w:val="20"/>
                <w:szCs w:val="20"/>
                <w:lang w:val="uk-UA"/>
              </w:rPr>
              <w:t xml:space="preserve"> </w:t>
            </w:r>
            <w:r w:rsidRPr="00A510BE">
              <w:rPr>
                <w:sz w:val="20"/>
                <w:szCs w:val="20"/>
                <w:lang w:val="uk-UA"/>
              </w:rPr>
              <w:t>592,7 –</w:t>
            </w:r>
          </w:p>
          <w:p w:rsidR="00A510BE" w:rsidRPr="00A510BE" w:rsidRDefault="00A510BE" w:rsidP="00590C63">
            <w:pPr>
              <w:jc w:val="center"/>
              <w:rPr>
                <w:sz w:val="20"/>
                <w:szCs w:val="20"/>
                <w:lang w:val="uk-UA"/>
              </w:rPr>
            </w:pPr>
            <w:r w:rsidRPr="00A510BE">
              <w:rPr>
                <w:sz w:val="20"/>
                <w:szCs w:val="20"/>
                <w:lang w:val="uk-UA"/>
              </w:rPr>
              <w:t>грант GIZ</w:t>
            </w:r>
          </w:p>
          <w:p w:rsidR="00A510BE" w:rsidRPr="00A510BE" w:rsidRDefault="00A510BE" w:rsidP="00590C63">
            <w:pPr>
              <w:jc w:val="center"/>
              <w:rPr>
                <w:sz w:val="20"/>
                <w:szCs w:val="20"/>
                <w:lang w:val="uk-UA"/>
              </w:rPr>
            </w:pPr>
            <w:r w:rsidRPr="00A510BE">
              <w:rPr>
                <w:sz w:val="20"/>
                <w:szCs w:val="20"/>
                <w:lang w:val="uk-UA"/>
              </w:rPr>
              <w:t xml:space="preserve">4 400,0- </w:t>
            </w:r>
          </w:p>
          <w:p w:rsidR="00A510BE" w:rsidRPr="00A510BE" w:rsidRDefault="00A510BE" w:rsidP="00590C63">
            <w:pPr>
              <w:jc w:val="center"/>
              <w:rPr>
                <w:sz w:val="20"/>
                <w:szCs w:val="20"/>
                <w:lang w:val="uk-UA"/>
              </w:rPr>
            </w:pPr>
            <w:r w:rsidRPr="00A510BE">
              <w:rPr>
                <w:sz w:val="20"/>
                <w:szCs w:val="20"/>
                <w:lang w:val="uk-UA"/>
              </w:rPr>
              <w:t>кошти МБ</w:t>
            </w:r>
          </w:p>
          <w:p w:rsidR="00A510BE" w:rsidRPr="00A510BE" w:rsidRDefault="00A510BE" w:rsidP="00590C63">
            <w:pPr>
              <w:jc w:val="center"/>
              <w:rPr>
                <w:sz w:val="20"/>
                <w:szCs w:val="20"/>
                <w:lang w:val="uk-UA"/>
              </w:rPr>
            </w:pPr>
          </w:p>
        </w:tc>
        <w:tc>
          <w:tcPr>
            <w:tcW w:w="3657" w:type="dxa"/>
            <w:shd w:val="clear" w:color="auto" w:fill="auto"/>
          </w:tcPr>
          <w:p w:rsidR="00A510BE" w:rsidRPr="00A510BE" w:rsidRDefault="00A510BE" w:rsidP="00590C63">
            <w:pPr>
              <w:jc w:val="both"/>
              <w:rPr>
                <w:b/>
                <w:bCs/>
                <w:sz w:val="20"/>
                <w:szCs w:val="20"/>
                <w:lang w:val="uk-UA"/>
              </w:rPr>
            </w:pPr>
            <w:r w:rsidRPr="00A510BE">
              <w:rPr>
                <w:sz w:val="20"/>
                <w:szCs w:val="20"/>
                <w:lang w:val="uk-UA"/>
              </w:rPr>
              <w:t>Скорочення споживання теплової енергії на 47%. Створення комфортних умов перебування пацієнтів та персоналу лікувальної установи.</w:t>
            </w:r>
          </w:p>
        </w:tc>
      </w:tr>
      <w:tr w:rsidR="00A510BE" w:rsidRPr="00A510BE" w:rsidTr="00590C63">
        <w:trPr>
          <w:trHeight w:val="20"/>
          <w:jc w:val="center"/>
        </w:trPr>
        <w:tc>
          <w:tcPr>
            <w:tcW w:w="4306" w:type="dxa"/>
            <w:shd w:val="clear" w:color="auto" w:fill="auto"/>
          </w:tcPr>
          <w:p w:rsidR="00A510BE" w:rsidRPr="00A510BE" w:rsidRDefault="00A510BE" w:rsidP="00590C63">
            <w:pPr>
              <w:jc w:val="both"/>
              <w:rPr>
                <w:sz w:val="20"/>
                <w:szCs w:val="20"/>
                <w:lang w:val="uk-UA"/>
              </w:rPr>
            </w:pPr>
            <w:r w:rsidRPr="00A510BE">
              <w:rPr>
                <w:snapToGrid w:val="0"/>
                <w:sz w:val="20"/>
                <w:szCs w:val="20"/>
                <w:lang w:val="uk-UA"/>
              </w:rPr>
              <w:t xml:space="preserve">Будівництво напірного каналізаційного колектору від КНС-9 до пр. Михайла </w:t>
            </w:r>
            <w:proofErr w:type="spellStart"/>
            <w:r w:rsidRPr="00A510BE">
              <w:rPr>
                <w:snapToGrid w:val="0"/>
                <w:sz w:val="20"/>
                <w:szCs w:val="20"/>
                <w:lang w:val="uk-UA"/>
              </w:rPr>
              <w:t>Лушпи</w:t>
            </w:r>
            <w:proofErr w:type="spellEnd"/>
            <w:r w:rsidRPr="00A510BE">
              <w:rPr>
                <w:snapToGrid w:val="0"/>
                <w:sz w:val="20"/>
                <w:szCs w:val="20"/>
                <w:lang w:val="uk-UA"/>
              </w:rPr>
              <w:t xml:space="preserve"> в м. Суми з перевіркою в збудований напірний колектор</w:t>
            </w:r>
          </w:p>
        </w:tc>
        <w:tc>
          <w:tcPr>
            <w:tcW w:w="1274" w:type="dxa"/>
            <w:shd w:val="clear" w:color="auto" w:fill="auto"/>
          </w:tcPr>
          <w:p w:rsidR="00A510BE" w:rsidRPr="00A510BE" w:rsidRDefault="00A510BE" w:rsidP="00590C63">
            <w:pPr>
              <w:jc w:val="center"/>
              <w:rPr>
                <w:sz w:val="20"/>
                <w:szCs w:val="20"/>
                <w:lang w:val="uk-UA"/>
              </w:rPr>
            </w:pPr>
            <w:r w:rsidRPr="00A510BE">
              <w:rPr>
                <w:sz w:val="20"/>
                <w:szCs w:val="20"/>
                <w:lang w:val="uk-UA"/>
              </w:rPr>
              <w:t>2019</w:t>
            </w:r>
          </w:p>
        </w:tc>
        <w:tc>
          <w:tcPr>
            <w:tcW w:w="1440" w:type="dxa"/>
            <w:shd w:val="clear" w:color="auto" w:fill="auto"/>
          </w:tcPr>
          <w:p w:rsidR="00A510BE" w:rsidRPr="00A510BE" w:rsidRDefault="00A510BE" w:rsidP="00590C63">
            <w:pPr>
              <w:jc w:val="center"/>
              <w:rPr>
                <w:sz w:val="20"/>
                <w:szCs w:val="20"/>
                <w:lang w:val="uk-UA"/>
              </w:rPr>
            </w:pPr>
            <w:r w:rsidRPr="00A510BE">
              <w:rPr>
                <w:sz w:val="20"/>
                <w:szCs w:val="20"/>
                <w:lang w:val="uk-UA"/>
              </w:rPr>
              <w:t>14 087,8</w:t>
            </w:r>
          </w:p>
        </w:tc>
        <w:tc>
          <w:tcPr>
            <w:tcW w:w="1822" w:type="dxa"/>
            <w:shd w:val="clear" w:color="auto" w:fill="auto"/>
          </w:tcPr>
          <w:p w:rsidR="00A510BE" w:rsidRPr="00A510BE" w:rsidRDefault="00A510BE" w:rsidP="00590C63">
            <w:pPr>
              <w:rPr>
                <w:lang w:val="uk-UA"/>
              </w:rPr>
            </w:pPr>
            <w:r w:rsidRPr="00A510BE">
              <w:rPr>
                <w:sz w:val="20"/>
                <w:szCs w:val="20"/>
                <w:lang w:val="uk-UA"/>
              </w:rPr>
              <w:t>Кошти міського та  державного бюджету</w:t>
            </w:r>
          </w:p>
        </w:tc>
        <w:tc>
          <w:tcPr>
            <w:tcW w:w="2155" w:type="dxa"/>
            <w:shd w:val="clear" w:color="auto" w:fill="auto"/>
          </w:tcPr>
          <w:p w:rsidR="00A510BE" w:rsidRPr="00A510BE" w:rsidRDefault="00A510BE" w:rsidP="00590C63">
            <w:pPr>
              <w:jc w:val="center"/>
              <w:rPr>
                <w:sz w:val="20"/>
                <w:szCs w:val="20"/>
                <w:lang w:val="uk-UA"/>
              </w:rPr>
            </w:pPr>
            <w:r w:rsidRPr="00A510BE">
              <w:rPr>
                <w:sz w:val="20"/>
                <w:szCs w:val="20"/>
                <w:lang w:val="uk-UA"/>
              </w:rPr>
              <w:t>9 575,5 – кошти МБ</w:t>
            </w:r>
          </w:p>
          <w:p w:rsidR="00A510BE" w:rsidRPr="00A510BE" w:rsidRDefault="00A510BE" w:rsidP="00590C63">
            <w:pPr>
              <w:jc w:val="center"/>
              <w:rPr>
                <w:snapToGrid w:val="0"/>
                <w:sz w:val="20"/>
                <w:szCs w:val="20"/>
                <w:lang w:val="uk-UA"/>
              </w:rPr>
            </w:pPr>
            <w:r w:rsidRPr="00A510BE">
              <w:rPr>
                <w:snapToGrid w:val="0"/>
                <w:sz w:val="20"/>
                <w:szCs w:val="20"/>
                <w:lang w:val="uk-UA"/>
              </w:rPr>
              <w:t>4</w:t>
            </w:r>
            <w:r w:rsidR="00FF5450">
              <w:rPr>
                <w:snapToGrid w:val="0"/>
                <w:sz w:val="20"/>
                <w:szCs w:val="20"/>
                <w:lang w:val="uk-UA"/>
              </w:rPr>
              <w:t xml:space="preserve"> </w:t>
            </w:r>
            <w:r w:rsidRPr="00A510BE">
              <w:rPr>
                <w:snapToGrid w:val="0"/>
                <w:sz w:val="20"/>
                <w:szCs w:val="20"/>
                <w:lang w:val="uk-UA"/>
              </w:rPr>
              <w:t>512,3 –</w:t>
            </w:r>
          </w:p>
          <w:p w:rsidR="00A510BE" w:rsidRPr="00A510BE" w:rsidRDefault="00A510BE" w:rsidP="00590C63">
            <w:pPr>
              <w:jc w:val="center"/>
              <w:rPr>
                <w:sz w:val="20"/>
                <w:szCs w:val="20"/>
                <w:lang w:val="uk-UA"/>
              </w:rPr>
            </w:pPr>
            <w:r w:rsidRPr="00A510BE">
              <w:rPr>
                <w:snapToGrid w:val="0"/>
                <w:sz w:val="20"/>
                <w:szCs w:val="20"/>
                <w:lang w:val="uk-UA"/>
              </w:rPr>
              <w:t xml:space="preserve"> кошти ДБ</w:t>
            </w:r>
          </w:p>
        </w:tc>
        <w:tc>
          <w:tcPr>
            <w:tcW w:w="3657" w:type="dxa"/>
            <w:shd w:val="clear" w:color="auto" w:fill="auto"/>
            <w:vAlign w:val="center"/>
          </w:tcPr>
          <w:p w:rsidR="00A510BE" w:rsidRPr="00A510BE" w:rsidRDefault="00A510BE" w:rsidP="00590C63">
            <w:pPr>
              <w:jc w:val="both"/>
              <w:rPr>
                <w:sz w:val="20"/>
                <w:szCs w:val="20"/>
                <w:lang w:val="uk-UA"/>
              </w:rPr>
            </w:pPr>
            <w:r w:rsidRPr="00A510BE">
              <w:rPr>
                <w:snapToGrid w:val="0"/>
                <w:sz w:val="20"/>
                <w:szCs w:val="20"/>
                <w:lang w:val="uk-UA"/>
              </w:rPr>
              <w:t>Забезпечення належного збирання та відведення стічних вод</w:t>
            </w:r>
          </w:p>
        </w:tc>
      </w:tr>
      <w:tr w:rsidR="00A510BE" w:rsidRPr="00A510BE" w:rsidTr="00590C63">
        <w:trPr>
          <w:trHeight w:val="20"/>
          <w:jc w:val="center"/>
        </w:trPr>
        <w:tc>
          <w:tcPr>
            <w:tcW w:w="4306" w:type="dxa"/>
            <w:shd w:val="clear" w:color="auto" w:fill="auto"/>
          </w:tcPr>
          <w:p w:rsidR="00A510BE" w:rsidRPr="00A510BE" w:rsidRDefault="00A510BE" w:rsidP="00590C63">
            <w:pPr>
              <w:keepLines/>
              <w:ind w:right="86"/>
              <w:rPr>
                <w:snapToGrid w:val="0"/>
                <w:sz w:val="20"/>
                <w:szCs w:val="20"/>
                <w:lang w:val="uk-UA"/>
              </w:rPr>
            </w:pPr>
            <w:r w:rsidRPr="00A510BE">
              <w:rPr>
                <w:snapToGrid w:val="0"/>
                <w:sz w:val="20"/>
                <w:szCs w:val="20"/>
                <w:lang w:val="uk-UA"/>
              </w:rPr>
              <w:t xml:space="preserve">Будівництво напірного каналізаційного колектору від КНС-6 до вул. Прокоф’єва в               </w:t>
            </w:r>
            <w:r w:rsidRPr="00A510BE">
              <w:rPr>
                <w:snapToGrid w:val="0"/>
                <w:sz w:val="20"/>
                <w:szCs w:val="20"/>
                <w:lang w:val="uk-UA"/>
              </w:rPr>
              <w:lastRenderedPageBreak/>
              <w:t xml:space="preserve">м. Суми з </w:t>
            </w:r>
            <w:proofErr w:type="spellStart"/>
            <w:r w:rsidRPr="00A510BE">
              <w:rPr>
                <w:snapToGrid w:val="0"/>
                <w:sz w:val="20"/>
                <w:szCs w:val="20"/>
                <w:lang w:val="uk-UA"/>
              </w:rPr>
              <w:t>переврізкою</w:t>
            </w:r>
            <w:proofErr w:type="spellEnd"/>
            <w:r w:rsidRPr="00A510BE">
              <w:rPr>
                <w:snapToGrid w:val="0"/>
                <w:sz w:val="20"/>
                <w:szCs w:val="20"/>
                <w:lang w:val="uk-UA"/>
              </w:rPr>
              <w:t xml:space="preserve"> в збудований напірний колектор</w:t>
            </w:r>
          </w:p>
        </w:tc>
        <w:tc>
          <w:tcPr>
            <w:tcW w:w="1274" w:type="dxa"/>
            <w:shd w:val="clear" w:color="auto" w:fill="auto"/>
          </w:tcPr>
          <w:p w:rsidR="00A510BE" w:rsidRPr="00A510BE" w:rsidRDefault="00A510BE" w:rsidP="00590C63">
            <w:pPr>
              <w:jc w:val="center"/>
              <w:rPr>
                <w:sz w:val="20"/>
                <w:szCs w:val="20"/>
                <w:lang w:val="uk-UA"/>
              </w:rPr>
            </w:pPr>
            <w:r w:rsidRPr="00A510BE">
              <w:rPr>
                <w:sz w:val="20"/>
                <w:szCs w:val="20"/>
                <w:lang w:val="uk-UA"/>
              </w:rPr>
              <w:lastRenderedPageBreak/>
              <w:t>2019</w:t>
            </w:r>
          </w:p>
        </w:tc>
        <w:tc>
          <w:tcPr>
            <w:tcW w:w="1440" w:type="dxa"/>
            <w:shd w:val="clear" w:color="auto" w:fill="auto"/>
          </w:tcPr>
          <w:p w:rsidR="00A510BE" w:rsidRPr="00A510BE" w:rsidRDefault="00A510BE" w:rsidP="00590C63">
            <w:pPr>
              <w:jc w:val="center"/>
              <w:rPr>
                <w:sz w:val="20"/>
                <w:szCs w:val="20"/>
                <w:lang w:val="uk-UA"/>
              </w:rPr>
            </w:pPr>
            <w:r w:rsidRPr="00A510BE">
              <w:rPr>
                <w:sz w:val="20"/>
                <w:szCs w:val="20"/>
                <w:lang w:val="uk-UA"/>
              </w:rPr>
              <w:t>2</w:t>
            </w:r>
            <w:r w:rsidR="00FF5450">
              <w:rPr>
                <w:sz w:val="20"/>
                <w:szCs w:val="20"/>
                <w:lang w:val="uk-UA"/>
              </w:rPr>
              <w:t xml:space="preserve"> </w:t>
            </w:r>
            <w:r w:rsidRPr="00A510BE">
              <w:rPr>
                <w:sz w:val="20"/>
                <w:szCs w:val="20"/>
                <w:lang w:val="uk-UA"/>
              </w:rPr>
              <w:t>079,6</w:t>
            </w:r>
          </w:p>
        </w:tc>
        <w:tc>
          <w:tcPr>
            <w:tcW w:w="1822" w:type="dxa"/>
            <w:shd w:val="clear" w:color="auto" w:fill="auto"/>
          </w:tcPr>
          <w:p w:rsidR="00A510BE" w:rsidRPr="00A510BE" w:rsidRDefault="00A510BE" w:rsidP="00590C63">
            <w:pPr>
              <w:rPr>
                <w:lang w:val="uk-UA"/>
              </w:rPr>
            </w:pPr>
            <w:r w:rsidRPr="00A510BE">
              <w:rPr>
                <w:sz w:val="20"/>
                <w:szCs w:val="20"/>
                <w:lang w:val="uk-UA"/>
              </w:rPr>
              <w:t xml:space="preserve">Кошти міського та  державного </w:t>
            </w:r>
            <w:r w:rsidRPr="00A510BE">
              <w:rPr>
                <w:sz w:val="20"/>
                <w:szCs w:val="20"/>
                <w:lang w:val="uk-UA"/>
              </w:rPr>
              <w:lastRenderedPageBreak/>
              <w:t>бюджету</w:t>
            </w:r>
          </w:p>
        </w:tc>
        <w:tc>
          <w:tcPr>
            <w:tcW w:w="2155" w:type="dxa"/>
            <w:shd w:val="clear" w:color="auto" w:fill="auto"/>
          </w:tcPr>
          <w:p w:rsidR="00A510BE" w:rsidRPr="00A510BE" w:rsidRDefault="00A510BE" w:rsidP="00590C63">
            <w:pPr>
              <w:jc w:val="center"/>
              <w:rPr>
                <w:sz w:val="20"/>
                <w:szCs w:val="20"/>
                <w:lang w:val="uk-UA"/>
              </w:rPr>
            </w:pPr>
            <w:r w:rsidRPr="00A510BE">
              <w:rPr>
                <w:sz w:val="20"/>
                <w:szCs w:val="20"/>
                <w:lang w:val="uk-UA"/>
              </w:rPr>
              <w:lastRenderedPageBreak/>
              <w:t>2</w:t>
            </w:r>
            <w:r w:rsidR="00FF5450">
              <w:rPr>
                <w:sz w:val="20"/>
                <w:szCs w:val="20"/>
                <w:lang w:val="uk-UA"/>
              </w:rPr>
              <w:t xml:space="preserve"> </w:t>
            </w:r>
            <w:bookmarkStart w:id="0" w:name="_GoBack"/>
            <w:bookmarkEnd w:id="0"/>
            <w:r w:rsidRPr="00A510BE">
              <w:rPr>
                <w:sz w:val="20"/>
                <w:szCs w:val="20"/>
                <w:lang w:val="uk-UA"/>
              </w:rPr>
              <w:t>079,6 – кошти МБ</w:t>
            </w:r>
          </w:p>
          <w:p w:rsidR="00A510BE" w:rsidRPr="00A510BE" w:rsidRDefault="00A510BE" w:rsidP="00590C63">
            <w:pPr>
              <w:jc w:val="center"/>
              <w:rPr>
                <w:sz w:val="20"/>
                <w:szCs w:val="20"/>
                <w:lang w:val="uk-UA"/>
              </w:rPr>
            </w:pPr>
          </w:p>
        </w:tc>
        <w:tc>
          <w:tcPr>
            <w:tcW w:w="3657" w:type="dxa"/>
            <w:shd w:val="clear" w:color="auto" w:fill="auto"/>
            <w:vAlign w:val="center"/>
          </w:tcPr>
          <w:p w:rsidR="00A510BE" w:rsidRPr="00A510BE" w:rsidRDefault="00A510BE" w:rsidP="00590C63">
            <w:pPr>
              <w:jc w:val="both"/>
              <w:rPr>
                <w:snapToGrid w:val="0"/>
                <w:sz w:val="20"/>
                <w:szCs w:val="20"/>
                <w:lang w:val="uk-UA"/>
              </w:rPr>
            </w:pPr>
            <w:r w:rsidRPr="00A510BE">
              <w:rPr>
                <w:snapToGrid w:val="0"/>
                <w:sz w:val="20"/>
                <w:szCs w:val="20"/>
                <w:lang w:val="uk-UA"/>
              </w:rPr>
              <w:t>Забезпечення належного збирання та відведення стічних вод</w:t>
            </w:r>
          </w:p>
        </w:tc>
      </w:tr>
    </w:tbl>
    <w:p w:rsidR="00F33952" w:rsidRDefault="00F33952">
      <w:pPr>
        <w:rPr>
          <w:lang w:val="uk-UA"/>
        </w:rPr>
      </w:pPr>
    </w:p>
    <w:p w:rsidR="001138C9" w:rsidRDefault="001138C9">
      <w:pPr>
        <w:rPr>
          <w:lang w:val="uk-UA"/>
        </w:rPr>
      </w:pPr>
    </w:p>
    <w:p w:rsidR="001138C9" w:rsidRDefault="001138C9">
      <w:pPr>
        <w:rPr>
          <w:lang w:val="uk-UA"/>
        </w:rPr>
      </w:pPr>
    </w:p>
    <w:p w:rsidR="001138C9" w:rsidRPr="00A510BE" w:rsidRDefault="001138C9">
      <w:pPr>
        <w:rPr>
          <w:lang w:val="uk-UA"/>
        </w:rPr>
      </w:pPr>
    </w:p>
    <w:p w:rsidR="002B557B" w:rsidRPr="00A510BE" w:rsidRDefault="00A510BE" w:rsidP="002B557B">
      <w:pPr>
        <w:rPr>
          <w:lang w:val="uk-UA"/>
        </w:rPr>
      </w:pPr>
      <w:r w:rsidRPr="00A510BE">
        <w:rPr>
          <w:sz w:val="28"/>
          <w:szCs w:val="28"/>
          <w:lang w:val="uk-UA"/>
        </w:rPr>
        <w:t>С</w:t>
      </w:r>
      <w:r w:rsidR="002B557B" w:rsidRPr="00A510BE">
        <w:rPr>
          <w:sz w:val="28"/>
          <w:szCs w:val="28"/>
          <w:lang w:val="uk-UA"/>
        </w:rPr>
        <w:t>умський міський голова</w:t>
      </w:r>
      <w:r w:rsidR="002B557B" w:rsidRPr="00A510BE">
        <w:rPr>
          <w:sz w:val="28"/>
          <w:szCs w:val="28"/>
          <w:lang w:val="uk-UA"/>
        </w:rPr>
        <w:tab/>
      </w:r>
      <w:r w:rsidR="002B557B" w:rsidRPr="00A510BE">
        <w:rPr>
          <w:sz w:val="28"/>
          <w:szCs w:val="28"/>
          <w:lang w:val="uk-UA"/>
        </w:rPr>
        <w:tab/>
      </w:r>
      <w:r w:rsidR="002B557B" w:rsidRPr="00A510BE">
        <w:rPr>
          <w:sz w:val="28"/>
          <w:szCs w:val="28"/>
          <w:lang w:val="uk-UA"/>
        </w:rPr>
        <w:tab/>
      </w:r>
      <w:r w:rsidR="002B557B" w:rsidRPr="00A510BE">
        <w:rPr>
          <w:sz w:val="28"/>
          <w:szCs w:val="28"/>
          <w:lang w:val="uk-UA"/>
        </w:rPr>
        <w:tab/>
      </w:r>
      <w:r w:rsidR="002B557B" w:rsidRPr="00A510BE">
        <w:rPr>
          <w:sz w:val="28"/>
          <w:szCs w:val="28"/>
          <w:lang w:val="uk-UA"/>
        </w:rPr>
        <w:tab/>
      </w:r>
      <w:r w:rsidR="002B557B" w:rsidRPr="00A510BE">
        <w:rPr>
          <w:sz w:val="28"/>
          <w:szCs w:val="28"/>
          <w:lang w:val="uk-UA"/>
        </w:rPr>
        <w:tab/>
      </w:r>
      <w:r w:rsidR="002B557B" w:rsidRPr="00A510BE">
        <w:rPr>
          <w:sz w:val="28"/>
          <w:szCs w:val="28"/>
          <w:lang w:val="uk-UA"/>
        </w:rPr>
        <w:tab/>
      </w:r>
      <w:r w:rsidR="002B557B" w:rsidRPr="00A510BE">
        <w:rPr>
          <w:sz w:val="28"/>
          <w:szCs w:val="28"/>
          <w:lang w:val="uk-UA"/>
        </w:rPr>
        <w:tab/>
      </w:r>
      <w:r w:rsidR="002B557B" w:rsidRPr="00A510BE">
        <w:rPr>
          <w:sz w:val="28"/>
          <w:szCs w:val="28"/>
          <w:lang w:val="uk-UA"/>
        </w:rPr>
        <w:tab/>
      </w:r>
      <w:r w:rsidR="002B557B" w:rsidRPr="00A510BE">
        <w:rPr>
          <w:sz w:val="28"/>
          <w:szCs w:val="28"/>
          <w:lang w:val="uk-UA"/>
        </w:rPr>
        <w:tab/>
      </w:r>
      <w:r w:rsidR="002B557B" w:rsidRPr="00A510BE">
        <w:rPr>
          <w:sz w:val="28"/>
          <w:szCs w:val="28"/>
          <w:lang w:val="uk-UA"/>
        </w:rPr>
        <w:tab/>
      </w:r>
      <w:r w:rsidR="002B557B" w:rsidRPr="00A510BE">
        <w:rPr>
          <w:sz w:val="28"/>
          <w:szCs w:val="28"/>
          <w:lang w:val="uk-UA"/>
        </w:rPr>
        <w:tab/>
      </w:r>
      <w:r w:rsidR="002B557B" w:rsidRPr="00A510BE">
        <w:rPr>
          <w:sz w:val="28"/>
          <w:szCs w:val="28"/>
          <w:lang w:val="uk-UA"/>
        </w:rPr>
        <w:tab/>
      </w:r>
      <w:r w:rsidR="002B557B" w:rsidRPr="00A510BE">
        <w:rPr>
          <w:sz w:val="28"/>
          <w:szCs w:val="28"/>
          <w:lang w:val="uk-UA"/>
        </w:rPr>
        <w:tab/>
      </w:r>
      <w:r w:rsidR="002B557B" w:rsidRPr="00A510BE">
        <w:rPr>
          <w:sz w:val="28"/>
          <w:szCs w:val="28"/>
          <w:lang w:val="uk-UA"/>
        </w:rPr>
        <w:tab/>
        <w:t>О.М. Лисенко</w:t>
      </w:r>
    </w:p>
    <w:p w:rsidR="002B557B" w:rsidRPr="00A510BE" w:rsidRDefault="002B557B" w:rsidP="002B557B">
      <w:pPr>
        <w:widowControl w:val="0"/>
        <w:shd w:val="clear" w:color="auto" w:fill="FFFFFF"/>
        <w:tabs>
          <w:tab w:val="left" w:pos="-240"/>
        </w:tabs>
        <w:autoSpaceDE w:val="0"/>
        <w:autoSpaceDN w:val="0"/>
        <w:adjustRightInd w:val="0"/>
        <w:rPr>
          <w:bCs/>
          <w:sz w:val="22"/>
          <w:szCs w:val="22"/>
          <w:lang w:val="uk-UA"/>
        </w:rPr>
      </w:pPr>
    </w:p>
    <w:p w:rsidR="002B557B" w:rsidRPr="00A510BE" w:rsidRDefault="002B557B" w:rsidP="002B557B">
      <w:pPr>
        <w:widowControl w:val="0"/>
        <w:shd w:val="clear" w:color="auto" w:fill="FFFFFF"/>
        <w:tabs>
          <w:tab w:val="left" w:pos="-240"/>
        </w:tabs>
        <w:autoSpaceDE w:val="0"/>
        <w:autoSpaceDN w:val="0"/>
        <w:adjustRightInd w:val="0"/>
        <w:rPr>
          <w:bCs/>
          <w:sz w:val="22"/>
          <w:szCs w:val="22"/>
          <w:lang w:val="uk-UA"/>
        </w:rPr>
      </w:pPr>
    </w:p>
    <w:p w:rsidR="002B557B" w:rsidRPr="00A510BE" w:rsidRDefault="002B557B" w:rsidP="002B557B">
      <w:pPr>
        <w:widowControl w:val="0"/>
        <w:shd w:val="clear" w:color="auto" w:fill="FFFFFF"/>
        <w:tabs>
          <w:tab w:val="left" w:pos="-240"/>
        </w:tabs>
        <w:autoSpaceDE w:val="0"/>
        <w:autoSpaceDN w:val="0"/>
        <w:adjustRightInd w:val="0"/>
        <w:rPr>
          <w:bCs/>
          <w:sz w:val="22"/>
          <w:szCs w:val="22"/>
          <w:lang w:val="uk-UA"/>
        </w:rPr>
      </w:pPr>
      <w:r w:rsidRPr="00A510BE">
        <w:rPr>
          <w:bCs/>
          <w:sz w:val="22"/>
          <w:szCs w:val="22"/>
          <w:lang w:val="uk-UA"/>
        </w:rPr>
        <w:t>Виконавець: Липова С.А.</w:t>
      </w:r>
    </w:p>
    <w:p w:rsidR="002B557B" w:rsidRPr="00A510BE" w:rsidRDefault="002B557B" w:rsidP="002B557B">
      <w:pPr>
        <w:rPr>
          <w:lang w:val="uk-UA"/>
        </w:rPr>
      </w:pPr>
      <w:r w:rsidRPr="00A510BE">
        <w:rPr>
          <w:bCs/>
          <w:sz w:val="22"/>
          <w:szCs w:val="22"/>
          <w:lang w:val="uk-UA"/>
        </w:rPr>
        <w:t>___________</w:t>
      </w:r>
    </w:p>
    <w:p w:rsidR="00407453" w:rsidRPr="00A510BE" w:rsidRDefault="00407453" w:rsidP="002B557B">
      <w:pPr>
        <w:jc w:val="both"/>
        <w:rPr>
          <w:lang w:val="uk-UA"/>
        </w:rPr>
      </w:pPr>
    </w:p>
    <w:sectPr w:rsidR="00407453" w:rsidRPr="00A510BE" w:rsidSect="00A510BE">
      <w:footerReference w:type="default" r:id="rId8"/>
      <w:pgSz w:w="16838" w:h="11906" w:orient="landscape"/>
      <w:pgMar w:top="1701" w:right="567" w:bottom="567" w:left="567" w:header="709" w:footer="1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38" w:rsidRDefault="00B44A38" w:rsidP="00F34016">
      <w:r>
        <w:separator/>
      </w:r>
    </w:p>
  </w:endnote>
  <w:endnote w:type="continuationSeparator" w:id="0">
    <w:p w:rsidR="00B44A38" w:rsidRDefault="00B44A38"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32800"/>
      <w:docPartObj>
        <w:docPartGallery w:val="Page Numbers (Bottom of Page)"/>
        <w:docPartUnique/>
      </w:docPartObj>
    </w:sdtPr>
    <w:sdtEndPr/>
    <w:sdtContent>
      <w:p w:rsidR="00431001" w:rsidRDefault="00431001">
        <w:pPr>
          <w:pStyle w:val="aa"/>
          <w:jc w:val="right"/>
          <w:rPr>
            <w:lang w:val="uk-UA"/>
          </w:rPr>
        </w:pPr>
      </w:p>
      <w:p w:rsidR="00F34016" w:rsidRDefault="00B44A38">
        <w:pPr>
          <w:pStyle w:val="aa"/>
          <w:jc w:val="right"/>
        </w:pPr>
      </w:p>
    </w:sdtContent>
  </w:sdt>
  <w:p w:rsidR="00F34016" w:rsidRDefault="00F340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38" w:rsidRDefault="00B44A38" w:rsidP="00F34016">
      <w:r>
        <w:separator/>
      </w:r>
    </w:p>
  </w:footnote>
  <w:footnote w:type="continuationSeparator" w:id="0">
    <w:p w:rsidR="00B44A38" w:rsidRDefault="00B44A38"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D3A38"/>
    <w:rsid w:val="001138C9"/>
    <w:rsid w:val="001601E3"/>
    <w:rsid w:val="001C218F"/>
    <w:rsid w:val="001D42B2"/>
    <w:rsid w:val="001E554E"/>
    <w:rsid w:val="00205C71"/>
    <w:rsid w:val="0025031F"/>
    <w:rsid w:val="00294DB5"/>
    <w:rsid w:val="002B557B"/>
    <w:rsid w:val="002C587D"/>
    <w:rsid w:val="00350204"/>
    <w:rsid w:val="00375C38"/>
    <w:rsid w:val="003A764C"/>
    <w:rsid w:val="00407453"/>
    <w:rsid w:val="004207EF"/>
    <w:rsid w:val="00431001"/>
    <w:rsid w:val="00444431"/>
    <w:rsid w:val="00482C93"/>
    <w:rsid w:val="004A5441"/>
    <w:rsid w:val="004E03E4"/>
    <w:rsid w:val="004E3304"/>
    <w:rsid w:val="004E35BB"/>
    <w:rsid w:val="00533928"/>
    <w:rsid w:val="00567189"/>
    <w:rsid w:val="005739D4"/>
    <w:rsid w:val="005A7175"/>
    <w:rsid w:val="005D1BF5"/>
    <w:rsid w:val="005E5000"/>
    <w:rsid w:val="00604761"/>
    <w:rsid w:val="00626A89"/>
    <w:rsid w:val="006610E8"/>
    <w:rsid w:val="006F6394"/>
    <w:rsid w:val="007150A7"/>
    <w:rsid w:val="0076437E"/>
    <w:rsid w:val="00781DCE"/>
    <w:rsid w:val="007B64D7"/>
    <w:rsid w:val="007D3479"/>
    <w:rsid w:val="007D4F37"/>
    <w:rsid w:val="00852501"/>
    <w:rsid w:val="008604D0"/>
    <w:rsid w:val="00874C8F"/>
    <w:rsid w:val="0088104F"/>
    <w:rsid w:val="0088132D"/>
    <w:rsid w:val="008E7A32"/>
    <w:rsid w:val="008E7FF4"/>
    <w:rsid w:val="00920A81"/>
    <w:rsid w:val="00963282"/>
    <w:rsid w:val="009A74DE"/>
    <w:rsid w:val="00A25BD0"/>
    <w:rsid w:val="00A510BE"/>
    <w:rsid w:val="00A90EFD"/>
    <w:rsid w:val="00AB4325"/>
    <w:rsid w:val="00AB777C"/>
    <w:rsid w:val="00B03784"/>
    <w:rsid w:val="00B112DB"/>
    <w:rsid w:val="00B44A38"/>
    <w:rsid w:val="00C24093"/>
    <w:rsid w:val="00C81B75"/>
    <w:rsid w:val="00CC5026"/>
    <w:rsid w:val="00D201E6"/>
    <w:rsid w:val="00D2719E"/>
    <w:rsid w:val="00D66728"/>
    <w:rsid w:val="00D82C40"/>
    <w:rsid w:val="00DA36F6"/>
    <w:rsid w:val="00DB4100"/>
    <w:rsid w:val="00E30A3C"/>
    <w:rsid w:val="00E31C60"/>
    <w:rsid w:val="00EE4B8A"/>
    <w:rsid w:val="00F24AA9"/>
    <w:rsid w:val="00F33952"/>
    <w:rsid w:val="00F34016"/>
    <w:rsid w:val="00FD45E4"/>
    <w:rsid w:val="00FF5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 w:type="paragraph" w:styleId="af">
    <w:name w:val="No Spacing"/>
    <w:link w:val="af0"/>
    <w:qFormat/>
    <w:rsid w:val="00A510BE"/>
    <w:pPr>
      <w:spacing w:after="0" w:line="240" w:lineRule="auto"/>
    </w:pPr>
    <w:rPr>
      <w:rFonts w:ascii="Times New Roman" w:eastAsia="Calibri" w:hAnsi="Times New Roman" w:cs="Times New Roman"/>
      <w:sz w:val="28"/>
      <w:szCs w:val="28"/>
      <w:lang w:val="uk-UA"/>
    </w:rPr>
  </w:style>
  <w:style w:type="character" w:customStyle="1" w:styleId="af0">
    <w:name w:val="Без интервала Знак"/>
    <w:link w:val="af"/>
    <w:rsid w:val="00A510BE"/>
    <w:rPr>
      <w:rFonts w:ascii="Times New Roman" w:eastAsia="Calibri"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 w:type="paragraph" w:styleId="af">
    <w:name w:val="No Spacing"/>
    <w:link w:val="af0"/>
    <w:qFormat/>
    <w:rsid w:val="00A510BE"/>
    <w:pPr>
      <w:spacing w:after="0" w:line="240" w:lineRule="auto"/>
    </w:pPr>
    <w:rPr>
      <w:rFonts w:ascii="Times New Roman" w:eastAsia="Calibri" w:hAnsi="Times New Roman" w:cs="Times New Roman"/>
      <w:sz w:val="28"/>
      <w:szCs w:val="28"/>
      <w:lang w:val="uk-UA"/>
    </w:rPr>
  </w:style>
  <w:style w:type="character" w:customStyle="1" w:styleId="af0">
    <w:name w:val="Без интервала Знак"/>
    <w:link w:val="af"/>
    <w:rsid w:val="00A510BE"/>
    <w:rPr>
      <w:rFonts w:ascii="Times New Roman" w:eastAsia="Calibri"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ED69-5820-4B61-876E-78FA0F11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2019-02-06T15:04:00Z</cp:lastPrinted>
  <dcterms:created xsi:type="dcterms:W3CDTF">2019-03-06T16:20:00Z</dcterms:created>
  <dcterms:modified xsi:type="dcterms:W3CDTF">2019-03-06T16:44:00Z</dcterms:modified>
</cp:coreProperties>
</file>