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031D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031D89">
              <w:rPr>
                <w:rFonts w:eastAsia="Times New Roman" w:cs="Times New Roman"/>
                <w:szCs w:val="28"/>
                <w:lang w:eastAsia="ru-RU"/>
              </w:rPr>
              <w:t>Давиденку Т.Ю.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31D89">
        <w:rPr>
          <w:rFonts w:eastAsia="Times New Roman" w:cs="Times New Roman"/>
          <w:szCs w:val="28"/>
          <w:lang w:eastAsia="ru-RU"/>
        </w:rPr>
        <w:t>Давиденку Тарасу Юрійовичу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C35EF">
        <w:rPr>
          <w:rFonts w:eastAsia="Times New Roman" w:cs="Times New Roman"/>
          <w:szCs w:val="28"/>
          <w:lang w:eastAsia="ru-RU"/>
        </w:rPr>
        <w:t>24</w:t>
      </w:r>
      <w:r w:rsidR="00D756B6">
        <w:rPr>
          <w:rFonts w:eastAsia="Times New Roman" w:cs="Times New Roman"/>
          <w:szCs w:val="28"/>
          <w:lang w:eastAsia="ru-RU"/>
        </w:rPr>
        <w:t>.</w:t>
      </w:r>
      <w:r w:rsidR="009C35EF">
        <w:rPr>
          <w:rFonts w:eastAsia="Times New Roman" w:cs="Times New Roman"/>
          <w:szCs w:val="28"/>
          <w:lang w:eastAsia="ru-RU"/>
        </w:rPr>
        <w:t>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D756B6">
        <w:rPr>
          <w:rFonts w:eastAsia="Times New Roman" w:cs="Times New Roman"/>
          <w:szCs w:val="28"/>
          <w:lang w:eastAsia="ru-RU"/>
        </w:rPr>
        <w:t>6</w:t>
      </w:r>
      <w:r w:rsidR="009C35EF">
        <w:rPr>
          <w:rFonts w:eastAsia="Times New Roman" w:cs="Times New Roman"/>
          <w:szCs w:val="28"/>
          <w:lang w:eastAsia="ru-RU"/>
        </w:rPr>
        <w:t>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31D89"/>
    <w:rsid w:val="000D7DDD"/>
    <w:rsid w:val="001409CB"/>
    <w:rsid w:val="00327BD1"/>
    <w:rsid w:val="00345D06"/>
    <w:rsid w:val="003C14CC"/>
    <w:rsid w:val="00466F4B"/>
    <w:rsid w:val="00563DA4"/>
    <w:rsid w:val="00584095"/>
    <w:rsid w:val="006837BB"/>
    <w:rsid w:val="00917959"/>
    <w:rsid w:val="00967DD7"/>
    <w:rsid w:val="009C35EF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2018-04-19T11:45:00Z</dcterms:created>
  <dcterms:modified xsi:type="dcterms:W3CDTF">2018-11-20T07:45:00Z</dcterms:modified>
</cp:coreProperties>
</file>