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AD" w:rsidRPr="009B0CB4" w:rsidRDefault="000038AD" w:rsidP="000038AD">
      <w:pPr>
        <w:pStyle w:val="1"/>
        <w:keepNext w:val="0"/>
        <w:spacing w:before="0" w:after="0"/>
        <w:ind w:left="6300"/>
        <w:rPr>
          <w:rFonts w:ascii="Times New Roman" w:hAnsi="Times New Roman"/>
          <w:b w:val="0"/>
          <w:sz w:val="28"/>
          <w:szCs w:val="28"/>
          <w:lang w:val="ru-RU"/>
        </w:rPr>
      </w:pPr>
      <w:proofErr w:type="spellStart"/>
      <w:r w:rsidRPr="009B0CB4">
        <w:rPr>
          <w:rFonts w:ascii="Times New Roman" w:hAnsi="Times New Roman"/>
          <w:b w:val="0"/>
          <w:bCs w:val="0"/>
          <w:sz w:val="28"/>
          <w:szCs w:val="28"/>
          <w:lang w:val="ru-RU"/>
        </w:rPr>
        <w:t>Додаток</w:t>
      </w:r>
      <w:proofErr w:type="spellEnd"/>
      <w:r w:rsidRPr="009B0CB4">
        <w:rPr>
          <w:rFonts w:ascii="Times New Roman" w:hAnsi="Times New Roman"/>
          <w:b w:val="0"/>
          <w:bCs w:val="0"/>
          <w:sz w:val="28"/>
          <w:szCs w:val="28"/>
          <w:lang w:val="ru-RU"/>
        </w:rPr>
        <w:t xml:space="preserve"> </w:t>
      </w:r>
      <w:r w:rsidR="00C533B3">
        <w:rPr>
          <w:rFonts w:ascii="Times New Roman" w:hAnsi="Times New Roman"/>
          <w:b w:val="0"/>
          <w:bCs w:val="0"/>
          <w:sz w:val="28"/>
          <w:szCs w:val="28"/>
          <w:lang w:val="ru-RU"/>
        </w:rPr>
        <w:t xml:space="preserve">№ </w:t>
      </w:r>
      <w:r w:rsidRPr="009B0CB4">
        <w:rPr>
          <w:rFonts w:ascii="Times New Roman" w:hAnsi="Times New Roman"/>
          <w:b w:val="0"/>
          <w:bCs w:val="0"/>
          <w:sz w:val="28"/>
          <w:szCs w:val="28"/>
          <w:lang w:val="ru-RU"/>
        </w:rPr>
        <w:t>11</w:t>
      </w:r>
    </w:p>
    <w:p w:rsidR="000038AD" w:rsidRPr="009B0CB4" w:rsidRDefault="000038AD" w:rsidP="000038AD">
      <w:pPr>
        <w:pStyle w:val="1"/>
        <w:keepNext w:val="0"/>
        <w:spacing w:before="0" w:after="0"/>
        <w:rPr>
          <w:rFonts w:ascii="Times New Roman" w:hAnsi="Times New Roman"/>
          <w:b w:val="0"/>
          <w:bCs w:val="0"/>
          <w:sz w:val="28"/>
          <w:szCs w:val="28"/>
          <w:lang w:val="ru-RU"/>
        </w:rPr>
      </w:pPr>
      <w:r w:rsidRPr="009B0CB4">
        <w:rPr>
          <w:rFonts w:ascii="Times New Roman" w:hAnsi="Times New Roman"/>
          <w:b w:val="0"/>
          <w:bCs w:val="0"/>
          <w:sz w:val="28"/>
          <w:szCs w:val="28"/>
          <w:lang w:val="ru-RU"/>
        </w:rPr>
        <w:t xml:space="preserve">                                                 </w:t>
      </w:r>
      <w:r w:rsidR="00C533B3">
        <w:rPr>
          <w:rFonts w:ascii="Times New Roman" w:hAnsi="Times New Roman"/>
          <w:b w:val="0"/>
          <w:bCs w:val="0"/>
          <w:sz w:val="28"/>
          <w:szCs w:val="28"/>
          <w:lang w:val="ru-RU"/>
        </w:rPr>
        <w:t xml:space="preserve">                   </w:t>
      </w:r>
      <w:proofErr w:type="gramStart"/>
      <w:r w:rsidR="00C533B3">
        <w:rPr>
          <w:rFonts w:ascii="Times New Roman" w:hAnsi="Times New Roman"/>
          <w:b w:val="0"/>
          <w:bCs w:val="0"/>
          <w:sz w:val="28"/>
          <w:szCs w:val="28"/>
          <w:lang w:val="ru-RU"/>
        </w:rPr>
        <w:t xml:space="preserve">до  </w:t>
      </w:r>
      <w:proofErr w:type="spellStart"/>
      <w:r w:rsidR="00C533B3">
        <w:rPr>
          <w:rFonts w:ascii="Times New Roman" w:hAnsi="Times New Roman"/>
          <w:b w:val="0"/>
          <w:bCs w:val="0"/>
          <w:sz w:val="28"/>
          <w:szCs w:val="28"/>
          <w:lang w:val="ru-RU"/>
        </w:rPr>
        <w:t>рішення</w:t>
      </w:r>
      <w:proofErr w:type="spellEnd"/>
      <w:proofErr w:type="gramEnd"/>
      <w:r w:rsidR="00C533B3">
        <w:rPr>
          <w:rFonts w:ascii="Times New Roman" w:hAnsi="Times New Roman"/>
          <w:b w:val="0"/>
          <w:bCs w:val="0"/>
          <w:sz w:val="28"/>
          <w:szCs w:val="28"/>
          <w:lang w:val="ru-RU"/>
        </w:rPr>
        <w:t xml:space="preserve"> </w:t>
      </w:r>
      <w:proofErr w:type="spellStart"/>
      <w:r w:rsidR="00C533B3">
        <w:rPr>
          <w:rFonts w:ascii="Times New Roman" w:hAnsi="Times New Roman"/>
          <w:b w:val="0"/>
          <w:bCs w:val="0"/>
          <w:sz w:val="28"/>
          <w:szCs w:val="28"/>
          <w:lang w:val="ru-RU"/>
        </w:rPr>
        <w:t>Сумської</w:t>
      </w:r>
      <w:proofErr w:type="spellEnd"/>
      <w:r w:rsidR="00C533B3">
        <w:rPr>
          <w:rFonts w:ascii="Times New Roman" w:hAnsi="Times New Roman"/>
          <w:b w:val="0"/>
          <w:bCs w:val="0"/>
          <w:sz w:val="28"/>
          <w:szCs w:val="28"/>
          <w:lang w:val="ru-RU"/>
        </w:rPr>
        <w:t xml:space="preserve"> </w:t>
      </w:r>
      <w:proofErr w:type="spellStart"/>
      <w:r w:rsidR="00C533B3">
        <w:rPr>
          <w:rFonts w:ascii="Times New Roman" w:hAnsi="Times New Roman"/>
          <w:b w:val="0"/>
          <w:bCs w:val="0"/>
          <w:sz w:val="28"/>
          <w:szCs w:val="28"/>
          <w:lang w:val="ru-RU"/>
        </w:rPr>
        <w:t>міської</w:t>
      </w:r>
      <w:proofErr w:type="spellEnd"/>
      <w:r w:rsidR="00C533B3">
        <w:rPr>
          <w:rFonts w:ascii="Times New Roman" w:hAnsi="Times New Roman"/>
          <w:b w:val="0"/>
          <w:bCs w:val="0"/>
          <w:sz w:val="28"/>
          <w:szCs w:val="28"/>
          <w:lang w:val="ru-RU"/>
        </w:rPr>
        <w:t xml:space="preserve"> ради</w:t>
      </w:r>
    </w:p>
    <w:p w:rsidR="00C533B3" w:rsidRDefault="000038AD" w:rsidP="00DB6BF1">
      <w:pPr>
        <w:rPr>
          <w:sz w:val="28"/>
          <w:szCs w:val="28"/>
          <w:lang w:val="uk-UA"/>
        </w:rPr>
      </w:pPr>
      <w:r w:rsidRPr="009B0CB4">
        <w:rPr>
          <w:sz w:val="28"/>
          <w:szCs w:val="28"/>
          <w:lang w:val="uk-UA"/>
        </w:rPr>
        <w:t xml:space="preserve">                                           </w:t>
      </w:r>
      <w:r w:rsidRPr="009B0CB4">
        <w:rPr>
          <w:sz w:val="28"/>
          <w:szCs w:val="28"/>
        </w:rPr>
        <w:t xml:space="preserve">                         </w:t>
      </w:r>
      <w:r w:rsidR="00C533B3">
        <w:rPr>
          <w:sz w:val="28"/>
          <w:szCs w:val="28"/>
          <w:lang w:val="uk-UA"/>
        </w:rPr>
        <w:t>«Про міський бюджет на 2019 рік»</w:t>
      </w:r>
    </w:p>
    <w:p w:rsidR="000038AD" w:rsidRPr="000038AD" w:rsidRDefault="00C533B3" w:rsidP="00DB6BF1">
      <w:pPr>
        <w:rPr>
          <w:b/>
          <w:bCs/>
          <w:sz w:val="28"/>
          <w:szCs w:val="28"/>
        </w:rPr>
      </w:pPr>
      <w:r>
        <w:rPr>
          <w:sz w:val="28"/>
          <w:szCs w:val="28"/>
          <w:lang w:val="uk-UA"/>
        </w:rPr>
        <w:t xml:space="preserve">                                                                    від                     №     - МР</w:t>
      </w:r>
      <w:r w:rsidR="000038AD" w:rsidRPr="009B0CB4">
        <w:rPr>
          <w:sz w:val="28"/>
          <w:szCs w:val="28"/>
        </w:rPr>
        <w:t xml:space="preserve"> </w:t>
      </w:r>
    </w:p>
    <w:p w:rsidR="000038AD" w:rsidRDefault="000038AD" w:rsidP="000038AD">
      <w:pPr>
        <w:jc w:val="center"/>
        <w:rPr>
          <w:b/>
          <w:sz w:val="28"/>
          <w:szCs w:val="28"/>
        </w:rPr>
      </w:pPr>
    </w:p>
    <w:p w:rsidR="00DB6BF1" w:rsidRDefault="00DB6BF1" w:rsidP="000038AD">
      <w:pPr>
        <w:jc w:val="center"/>
        <w:rPr>
          <w:b/>
          <w:sz w:val="28"/>
          <w:szCs w:val="28"/>
        </w:rPr>
      </w:pPr>
    </w:p>
    <w:p w:rsidR="002B010E" w:rsidRDefault="002B010E" w:rsidP="000038AD">
      <w:pPr>
        <w:jc w:val="center"/>
        <w:rPr>
          <w:rStyle w:val="a8"/>
          <w:sz w:val="28"/>
          <w:szCs w:val="28"/>
        </w:rPr>
      </w:pPr>
      <w:r w:rsidRPr="009B0CB4">
        <w:rPr>
          <w:rStyle w:val="a8"/>
          <w:sz w:val="28"/>
          <w:szCs w:val="28"/>
        </w:rPr>
        <w:t>ПРОГНОЗ МІСЬКОГО БЮДЖЕТУ НА 2020 – 2021 РОКИ</w:t>
      </w:r>
    </w:p>
    <w:p w:rsidR="002B010E" w:rsidRDefault="002B010E" w:rsidP="000038AD">
      <w:pPr>
        <w:jc w:val="center"/>
        <w:rPr>
          <w:b/>
          <w:sz w:val="28"/>
          <w:szCs w:val="28"/>
        </w:rPr>
      </w:pPr>
    </w:p>
    <w:p w:rsidR="000038AD" w:rsidRPr="009B0CB4" w:rsidRDefault="000038AD" w:rsidP="000038AD">
      <w:pPr>
        <w:pStyle w:val="ab"/>
        <w:numPr>
          <w:ilvl w:val="0"/>
          <w:numId w:val="1"/>
        </w:numPr>
        <w:spacing w:before="0"/>
        <w:jc w:val="center"/>
        <w:rPr>
          <w:b/>
          <w:sz w:val="28"/>
          <w:szCs w:val="28"/>
        </w:rPr>
      </w:pPr>
      <w:r w:rsidRPr="009B0CB4">
        <w:rPr>
          <w:b/>
          <w:sz w:val="28"/>
          <w:szCs w:val="28"/>
        </w:rPr>
        <w:t>Загальна частина</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 xml:space="preserve">Прогноз міського бюджету на 2020 - 2021 роки (далі – Прогноз) розроблений відповідно до вимог статті 21 Бюджетного кодексу України                      та враховує очікуване виконання дохідної частини міського бюджету                             у поточному році, положення проекту Закону України «Про Державний бюджет України на 2019 рік» (зі змінами), Бюджетного та Податкового кодексів України (зі змінами), а також основні прогнозні </w:t>
      </w:r>
      <w:proofErr w:type="spellStart"/>
      <w:r w:rsidRPr="00337F98">
        <w:rPr>
          <w:rStyle w:val="apple-style-span"/>
          <w:color w:val="auto"/>
          <w:sz w:val="28"/>
          <w:szCs w:val="28"/>
          <w:lang w:val="uk-UA"/>
        </w:rPr>
        <w:t>макропоказники</w:t>
      </w:r>
      <w:proofErr w:type="spellEnd"/>
      <w:r w:rsidRPr="00337F98">
        <w:rPr>
          <w:rStyle w:val="apple-style-span"/>
          <w:color w:val="auto"/>
          <w:sz w:val="28"/>
          <w:szCs w:val="28"/>
          <w:lang w:val="uk-UA"/>
        </w:rPr>
        <w:t xml:space="preserve"> економічного і соціального розвитку України на 2020 і 2021 роки, схвалені постановою Кабінету Міністрів України від 11.07.2018 № 546                                «Про схвалення Прогнозу економічного і соціального розвитку України                на 2019 - 2021 роки».</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Метою Прогнозу є створення дієвого механізму управління бюджетним процесом як складової системи управління державними фінансами, встановлення взаємозв’язку між стратегічними цілями розвитку держави та можливостями бюджету у середньостроковій перспективі, забезпечення прозорості, передбачуваності та послідовності бюджетної політики.</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Основними завданнями бюджетної політики міста на середньострокову перспективу є:</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 запровадження середньострокового бюджетного планування на місцевому рівні для забезпечення підвищення передбачуваності                                 і послідовності бюджетної політики;</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 застосування програмно-цільового методу, що сприятиме прозорості управління бюджетними коштами та єдності в бюджетній звітності                    щодо виконання міського бюджету;</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 прямі взаємовідносини з державним бюджетом, за рахунок створення  територіальної громади шляхом приєднання сіл, для спрощення процесу управління бюджетними коштами;</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 забезпечення виконання дохідної частини міського бюджету відповідно до показників, затверджених міською радою;</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 забезпечення ефективного управління об’єктами комунальної власності та земельними ресурсами як засобу збільшення надходжень                     до бюджету міста;</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 забезпечення стабільного функціонування бюджетних установ                       та виконання заходів, передбачених міськими цільовими (комплексними) програмами, збереження пріоритетності фінансування галузі житлово – комунального господарства;</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lastRenderedPageBreak/>
        <w:t>- удосконалення системи результативних показників з метою підвищення якості надання послуг у відповідних сферах;</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 xml:space="preserve">- запровадження дієвих заходів з енергозбереження, підвищення енергоефективності будівель бюджетної сфери, забезпечення функціонування систем енергетичного менеджменту відповідно                              до </w:t>
      </w:r>
      <w:r w:rsidR="00337F98" w:rsidRPr="00337F98">
        <w:rPr>
          <w:rStyle w:val="apple-style-span"/>
          <w:color w:val="auto"/>
          <w:sz w:val="28"/>
          <w:szCs w:val="28"/>
          <w:lang w:val="uk-UA"/>
        </w:rPr>
        <w:t>міжнародного</w:t>
      </w:r>
      <w:r w:rsidRPr="00337F98">
        <w:rPr>
          <w:rStyle w:val="apple-style-span"/>
          <w:color w:val="auto"/>
          <w:sz w:val="28"/>
          <w:szCs w:val="28"/>
          <w:lang w:val="uk-UA"/>
        </w:rPr>
        <w:t xml:space="preserve"> стандарту ISO 50001:2011; </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 долучення мешканців міста до розподілу частини коштів                       міського бюджету, проведення консультацій з громадськістю                    (електронні консультації та громадські слухання), вдосконалення форм доступу до інформації з бюджетних питань;</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 зміни в податковому та бюджетному законодавстві, продовження процесу децентралізації влади та інших реформ.</w:t>
      </w:r>
    </w:p>
    <w:p w:rsidR="000038AD" w:rsidRPr="00337F98" w:rsidRDefault="000038AD" w:rsidP="000038AD">
      <w:pPr>
        <w:ind w:firstLine="708"/>
        <w:jc w:val="both"/>
        <w:rPr>
          <w:sz w:val="28"/>
          <w:szCs w:val="28"/>
          <w:lang w:val="uk-UA"/>
        </w:rPr>
      </w:pPr>
    </w:p>
    <w:p w:rsidR="000038AD" w:rsidRPr="00337F98" w:rsidRDefault="000038AD" w:rsidP="000038AD">
      <w:pPr>
        <w:pStyle w:val="a9"/>
        <w:spacing w:after="0"/>
        <w:ind w:left="0" w:firstLine="709"/>
        <w:rPr>
          <w:rStyle w:val="apple-style-span"/>
          <w:b/>
          <w:sz w:val="28"/>
          <w:szCs w:val="28"/>
          <w:lang w:val="uk-UA"/>
        </w:rPr>
      </w:pPr>
      <w:r w:rsidRPr="00337F98">
        <w:rPr>
          <w:rStyle w:val="apple-style-span"/>
          <w:b/>
          <w:sz w:val="28"/>
          <w:szCs w:val="28"/>
          <w:lang w:val="uk-UA"/>
        </w:rPr>
        <w:t>2. Індикативні прогнозні показники міського бюджету</w:t>
      </w:r>
    </w:p>
    <w:p w:rsidR="000038AD" w:rsidRPr="00337F98" w:rsidRDefault="000038AD" w:rsidP="000038AD">
      <w:pPr>
        <w:pStyle w:val="ac"/>
        <w:spacing w:before="0" w:beforeAutospacing="0" w:after="0" w:afterAutospacing="0"/>
        <w:ind w:firstLine="709"/>
        <w:jc w:val="both"/>
        <w:rPr>
          <w:rStyle w:val="apple-style-span"/>
          <w:color w:val="auto"/>
          <w:sz w:val="28"/>
          <w:szCs w:val="28"/>
          <w:lang w:val="uk-UA"/>
        </w:rPr>
      </w:pPr>
      <w:r w:rsidRPr="00337F98">
        <w:rPr>
          <w:rStyle w:val="apple-style-span"/>
          <w:color w:val="auto"/>
          <w:sz w:val="28"/>
          <w:szCs w:val="28"/>
          <w:lang w:val="uk-UA"/>
        </w:rPr>
        <w:t>Прогноз включає індикативні прогнозні показники міського бюджету за основними видами доходів, видатків, кредитування та фінансування, взаємовідносинами міського бюджету з бюджетами інших рівнів.</w:t>
      </w:r>
    </w:p>
    <w:p w:rsidR="000038AD" w:rsidRPr="00337F98" w:rsidRDefault="000038AD" w:rsidP="000038AD">
      <w:pPr>
        <w:pStyle w:val="ab"/>
        <w:ind w:firstLine="709"/>
        <w:jc w:val="both"/>
        <w:rPr>
          <w:b/>
          <w:bCs/>
          <w:sz w:val="28"/>
          <w:szCs w:val="28"/>
        </w:rPr>
      </w:pPr>
      <w:r w:rsidRPr="00337F98">
        <w:rPr>
          <w:b/>
          <w:bCs/>
          <w:sz w:val="28"/>
          <w:szCs w:val="28"/>
        </w:rPr>
        <w:t>2.1. Наповнення міського бюджету</w:t>
      </w:r>
    </w:p>
    <w:p w:rsidR="000038AD" w:rsidRPr="00337F98" w:rsidRDefault="000038AD" w:rsidP="000038AD">
      <w:pPr>
        <w:ind w:firstLine="709"/>
        <w:jc w:val="both"/>
        <w:rPr>
          <w:bCs/>
          <w:sz w:val="28"/>
          <w:szCs w:val="28"/>
          <w:lang w:val="uk-UA"/>
        </w:rPr>
      </w:pPr>
      <w:r w:rsidRPr="00337F98">
        <w:rPr>
          <w:sz w:val="28"/>
          <w:szCs w:val="28"/>
          <w:lang w:val="uk-UA"/>
        </w:rPr>
        <w:t xml:space="preserve">Прогноз доходів міського бюджету враховує </w:t>
      </w:r>
      <w:r w:rsidRPr="00337F98">
        <w:rPr>
          <w:bCs/>
          <w:sz w:val="28"/>
          <w:szCs w:val="28"/>
          <w:lang w:val="uk-UA"/>
        </w:rPr>
        <w:t xml:space="preserve">стабільність податково - бюджетної системи, </w:t>
      </w:r>
      <w:r w:rsidRPr="00337F98">
        <w:rPr>
          <w:sz w:val="28"/>
          <w:szCs w:val="28"/>
          <w:lang w:val="uk-UA"/>
        </w:rPr>
        <w:t>позитивні зрушення у розвитку основних бюджетоутворюючих галузей міста</w:t>
      </w:r>
      <w:r w:rsidRPr="00337F98">
        <w:rPr>
          <w:bCs/>
          <w:sz w:val="28"/>
          <w:szCs w:val="28"/>
          <w:lang w:val="uk-UA"/>
        </w:rPr>
        <w:t>, зростання надходжень до міського бюджету та підвищення життєвого рівня населення міста.</w:t>
      </w:r>
    </w:p>
    <w:p w:rsidR="000038AD" w:rsidRPr="00337F98" w:rsidRDefault="000038AD" w:rsidP="000038AD">
      <w:pPr>
        <w:ind w:firstLine="709"/>
        <w:jc w:val="both"/>
        <w:rPr>
          <w:sz w:val="28"/>
          <w:szCs w:val="28"/>
          <w:lang w:val="uk-UA"/>
        </w:rPr>
      </w:pPr>
      <w:r w:rsidRPr="00337F98">
        <w:rPr>
          <w:sz w:val="28"/>
          <w:szCs w:val="28"/>
          <w:lang w:val="uk-UA"/>
        </w:rPr>
        <w:t xml:space="preserve">Пріоритетом податкової політики є забезпечення стабільності податкової політики, зокрема підвищення ефективності та полегшення податкового адміністрування з мінімізацією можливостей для зловживань,                       з одного боку, та як наслідок, збільшення податкових надходжень                           до бюджету, а з іншого – збільшення обсягів власних коштів підприємств, які вони можуть спрямувати на інвестиційні цілі. </w:t>
      </w:r>
    </w:p>
    <w:p w:rsidR="000038AD" w:rsidRPr="00337F98" w:rsidRDefault="000038AD" w:rsidP="000038AD">
      <w:pPr>
        <w:pStyle w:val="ac"/>
        <w:spacing w:before="0" w:beforeAutospacing="0" w:after="0" w:afterAutospacing="0"/>
        <w:ind w:firstLine="720"/>
        <w:jc w:val="both"/>
        <w:rPr>
          <w:color w:val="auto"/>
          <w:sz w:val="28"/>
          <w:szCs w:val="28"/>
          <w:lang w:val="uk-UA"/>
        </w:rPr>
      </w:pPr>
      <w:r w:rsidRPr="00337F98">
        <w:rPr>
          <w:color w:val="auto"/>
          <w:sz w:val="28"/>
          <w:szCs w:val="28"/>
          <w:lang w:val="uk-UA"/>
        </w:rPr>
        <w:t>Бюджетна політика буде спрямована на удосконалення інструментів бюджетного планування, зміцнення фінансової спроможності міського бюджету шляхом забезпечення надходжень до міського бюджету                             з урахуванням позитивної динаміки у порівнянні з попередніми роками, підвищення ефективності та результативності використання бюджетних ресурсів.</w:t>
      </w:r>
    </w:p>
    <w:p w:rsidR="000038AD" w:rsidRPr="00337F98" w:rsidRDefault="000038AD" w:rsidP="000038AD">
      <w:pPr>
        <w:pStyle w:val="ac"/>
        <w:spacing w:before="0" w:beforeAutospacing="0" w:after="0" w:afterAutospacing="0"/>
        <w:ind w:firstLine="720"/>
        <w:jc w:val="both"/>
        <w:rPr>
          <w:color w:val="auto"/>
          <w:sz w:val="28"/>
          <w:szCs w:val="28"/>
          <w:lang w:val="uk-UA"/>
        </w:rPr>
      </w:pPr>
      <w:r w:rsidRPr="00337F98">
        <w:rPr>
          <w:color w:val="auto"/>
          <w:sz w:val="28"/>
          <w:szCs w:val="28"/>
          <w:lang w:val="uk-UA"/>
        </w:rPr>
        <w:t>З метою забезпечення виконання міського бюджету та для досягнення  поставлених цілей, необхідно здійснити наступні заходи:</w:t>
      </w:r>
    </w:p>
    <w:p w:rsidR="000038AD" w:rsidRPr="00337F98" w:rsidRDefault="000038AD" w:rsidP="000038AD">
      <w:pPr>
        <w:pStyle w:val="Default"/>
        <w:ind w:firstLine="709"/>
        <w:jc w:val="both"/>
        <w:rPr>
          <w:sz w:val="28"/>
          <w:szCs w:val="28"/>
          <w:lang w:val="uk-UA"/>
        </w:rPr>
      </w:pPr>
      <w:r w:rsidRPr="00337F98">
        <w:rPr>
          <w:sz w:val="28"/>
          <w:szCs w:val="28"/>
          <w:lang w:val="uk-UA"/>
        </w:rPr>
        <w:t>- забезпечення всіма учасниками бюджетного процесу (виконавчими органами Сумської міської ради та іншими контролюючими органами) виконання запланованих показників надходжень доходів до бюджету міста, врахування основних положень бюджетно-податкової політики, дотримання жорсткої фінансової дисципліни, підвищення рівня прозорості бюджетного процесу;</w:t>
      </w:r>
    </w:p>
    <w:p w:rsidR="000038AD" w:rsidRPr="00337F98" w:rsidRDefault="000038AD" w:rsidP="009F0A1E">
      <w:pPr>
        <w:numPr>
          <w:ilvl w:val="0"/>
          <w:numId w:val="2"/>
        </w:numPr>
        <w:tabs>
          <w:tab w:val="clear" w:pos="1440"/>
        </w:tabs>
        <w:ind w:left="0" w:firstLine="720"/>
        <w:jc w:val="both"/>
        <w:rPr>
          <w:sz w:val="28"/>
          <w:szCs w:val="28"/>
          <w:lang w:val="uk-UA"/>
        </w:rPr>
      </w:pPr>
      <w:r w:rsidRPr="00337F98">
        <w:rPr>
          <w:sz w:val="28"/>
          <w:szCs w:val="28"/>
          <w:lang w:val="uk-UA" w:eastAsia="uk-UA"/>
        </w:rPr>
        <w:lastRenderedPageBreak/>
        <w:t xml:space="preserve">здійснення моніторингу щодо розміру </w:t>
      </w:r>
      <w:r w:rsidRPr="00337F98">
        <w:rPr>
          <w:sz w:val="28"/>
          <w:szCs w:val="28"/>
          <w:lang w:val="uk-UA"/>
        </w:rPr>
        <w:t>місцевих податків і зборів по бюджетах інших міст, які за чисельністю населення прирівняні до міста Суми, та приведення їх до рівня усереднених значень;</w:t>
      </w:r>
    </w:p>
    <w:p w:rsidR="000038AD" w:rsidRPr="00337F98" w:rsidRDefault="000038AD" w:rsidP="009F0A1E">
      <w:pPr>
        <w:numPr>
          <w:ilvl w:val="0"/>
          <w:numId w:val="2"/>
        </w:numPr>
        <w:tabs>
          <w:tab w:val="clear" w:pos="1440"/>
        </w:tabs>
        <w:ind w:left="0" w:firstLine="720"/>
        <w:jc w:val="both"/>
        <w:rPr>
          <w:sz w:val="28"/>
          <w:szCs w:val="28"/>
          <w:lang w:val="uk-UA"/>
        </w:rPr>
      </w:pPr>
      <w:r w:rsidRPr="00337F98">
        <w:rPr>
          <w:sz w:val="28"/>
          <w:szCs w:val="28"/>
          <w:lang w:val="uk-UA" w:eastAsia="uk-UA"/>
        </w:rPr>
        <w:t>вжиття</w:t>
      </w:r>
      <w:r w:rsidRPr="00337F98">
        <w:rPr>
          <w:sz w:val="28"/>
          <w:szCs w:val="28"/>
          <w:lang w:val="uk-UA"/>
        </w:rPr>
        <w:t xml:space="preserve"> заходів щодо організації своєчасного затвердження                   та перегляду ставок місцевих податків і зборів згідно з чинним законодавством</w:t>
      </w:r>
      <w:r w:rsidRPr="00337F98">
        <w:rPr>
          <w:sz w:val="28"/>
          <w:szCs w:val="28"/>
          <w:lang w:val="uk-UA" w:eastAsia="uk-UA"/>
        </w:rPr>
        <w:t xml:space="preserve">; </w:t>
      </w:r>
    </w:p>
    <w:p w:rsidR="000038AD" w:rsidRPr="00337F98" w:rsidRDefault="000038AD" w:rsidP="009F0A1E">
      <w:pPr>
        <w:numPr>
          <w:ilvl w:val="0"/>
          <w:numId w:val="2"/>
        </w:numPr>
        <w:tabs>
          <w:tab w:val="clear" w:pos="1440"/>
        </w:tabs>
        <w:ind w:left="0" w:firstLine="720"/>
        <w:jc w:val="both"/>
        <w:rPr>
          <w:sz w:val="28"/>
          <w:szCs w:val="28"/>
          <w:lang w:val="uk-UA"/>
        </w:rPr>
      </w:pPr>
      <w:r w:rsidRPr="00337F98">
        <w:rPr>
          <w:sz w:val="28"/>
          <w:szCs w:val="28"/>
          <w:lang w:val="uk-UA"/>
        </w:rPr>
        <w:t xml:space="preserve">залучення додаткових коштів до бюджету шляхом розміщення тимчасово вільних коштів міського бюджету на депозитних рахунках                      в установах банків, визначених на конкурсних засадах відповідно                           до порядку, встановленого чинним законодавством; </w:t>
      </w:r>
    </w:p>
    <w:p w:rsidR="000038AD" w:rsidRPr="00337F98" w:rsidRDefault="000038AD" w:rsidP="009F0A1E">
      <w:pPr>
        <w:numPr>
          <w:ilvl w:val="0"/>
          <w:numId w:val="2"/>
        </w:numPr>
        <w:tabs>
          <w:tab w:val="clear" w:pos="1440"/>
        </w:tabs>
        <w:ind w:left="0" w:firstLine="720"/>
        <w:jc w:val="both"/>
        <w:rPr>
          <w:sz w:val="28"/>
          <w:szCs w:val="28"/>
          <w:lang w:val="uk-UA"/>
        </w:rPr>
      </w:pPr>
      <w:r w:rsidRPr="00337F98">
        <w:rPr>
          <w:sz w:val="28"/>
          <w:szCs w:val="28"/>
          <w:lang w:val="uk-UA"/>
        </w:rPr>
        <w:t xml:space="preserve">забезпечення економного режиму використання енергоносіїв, спрямування коштів міського бюджету на впровадження енергоефективних та енергозберігаючих проектів в бюджетній сфері міста; </w:t>
      </w:r>
    </w:p>
    <w:p w:rsidR="000038AD" w:rsidRPr="00337F98" w:rsidRDefault="000038AD" w:rsidP="009F0A1E">
      <w:pPr>
        <w:numPr>
          <w:ilvl w:val="0"/>
          <w:numId w:val="2"/>
        </w:numPr>
        <w:tabs>
          <w:tab w:val="clear" w:pos="1440"/>
        </w:tabs>
        <w:ind w:left="0" w:firstLine="720"/>
        <w:jc w:val="both"/>
        <w:rPr>
          <w:sz w:val="28"/>
          <w:szCs w:val="28"/>
          <w:lang w:val="uk-UA"/>
        </w:rPr>
      </w:pPr>
      <w:r w:rsidRPr="00337F98">
        <w:rPr>
          <w:sz w:val="28"/>
          <w:szCs w:val="28"/>
          <w:lang w:val="uk-UA"/>
        </w:rPr>
        <w:t>застосування всього комплексу заходів, передбачених законодавством, для стягнення податкового боргу до бюджету міста,                       в тому числі у судовому порядку;</w:t>
      </w:r>
    </w:p>
    <w:p w:rsidR="000038AD" w:rsidRPr="00337F98" w:rsidRDefault="000038AD" w:rsidP="009F0A1E">
      <w:pPr>
        <w:numPr>
          <w:ilvl w:val="0"/>
          <w:numId w:val="2"/>
        </w:numPr>
        <w:tabs>
          <w:tab w:val="clear" w:pos="1440"/>
        </w:tabs>
        <w:ind w:left="0" w:firstLine="720"/>
        <w:jc w:val="both"/>
        <w:rPr>
          <w:sz w:val="28"/>
          <w:szCs w:val="28"/>
          <w:lang w:val="uk-UA"/>
        </w:rPr>
      </w:pPr>
      <w:r w:rsidRPr="00337F98">
        <w:rPr>
          <w:sz w:val="28"/>
          <w:szCs w:val="28"/>
          <w:lang w:val="uk-UA"/>
        </w:rPr>
        <w:t xml:space="preserve">прискорення економічного зростання шляхом створення сприятливого інвестиційного клімату, отримання високого рівня кредитного рейтингу міста та рейтингу інвестиційної привабливості міста для залучення інвестицій; </w:t>
      </w:r>
    </w:p>
    <w:p w:rsidR="000038AD" w:rsidRPr="00337F98" w:rsidRDefault="000038AD" w:rsidP="009F0A1E">
      <w:pPr>
        <w:numPr>
          <w:ilvl w:val="0"/>
          <w:numId w:val="2"/>
        </w:numPr>
        <w:tabs>
          <w:tab w:val="clear" w:pos="1440"/>
        </w:tabs>
        <w:ind w:left="0" w:firstLine="720"/>
        <w:jc w:val="both"/>
        <w:rPr>
          <w:sz w:val="28"/>
          <w:szCs w:val="28"/>
          <w:lang w:val="uk-UA"/>
        </w:rPr>
      </w:pPr>
      <w:r w:rsidRPr="00337F98">
        <w:rPr>
          <w:sz w:val="28"/>
          <w:szCs w:val="28"/>
          <w:lang w:val="uk-UA"/>
        </w:rPr>
        <w:t>продовження податковими та іншими контролюючими органами (відповідно до наданих повноважень) проведення фактичних перевірок           щодо дотримання законодавства про працю на підприємствах, установах                  та організаціях усіх форм власності, зокрема, з питань належного оформлення трудових відносин з найманими працівниками, офіційної виплати заробітної плати і сплати до міського бюджету податку на доходи фізичних осіб.</w:t>
      </w:r>
    </w:p>
    <w:p w:rsidR="000038AD" w:rsidRPr="00337F98" w:rsidRDefault="000038AD" w:rsidP="000038AD">
      <w:pPr>
        <w:jc w:val="both"/>
        <w:rPr>
          <w:sz w:val="28"/>
          <w:szCs w:val="28"/>
          <w:lang w:val="uk-UA"/>
        </w:rPr>
      </w:pPr>
    </w:p>
    <w:tbl>
      <w:tblPr>
        <w:tblW w:w="9560" w:type="dxa"/>
        <w:tblInd w:w="88" w:type="dxa"/>
        <w:tblLook w:val="0000" w:firstRow="0" w:lastRow="0" w:firstColumn="0" w:lastColumn="0" w:noHBand="0" w:noVBand="0"/>
      </w:tblPr>
      <w:tblGrid>
        <w:gridCol w:w="9789"/>
      </w:tblGrid>
      <w:tr w:rsidR="000038AD" w:rsidRPr="00337F98" w:rsidTr="002B0A36">
        <w:trPr>
          <w:trHeight w:val="414"/>
        </w:trPr>
        <w:tc>
          <w:tcPr>
            <w:tcW w:w="9560" w:type="dxa"/>
            <w:vMerge w:val="restart"/>
            <w:tcBorders>
              <w:top w:val="nil"/>
              <w:left w:val="nil"/>
              <w:bottom w:val="nil"/>
              <w:right w:val="nil"/>
            </w:tcBorders>
            <w:shd w:val="clear" w:color="auto" w:fill="auto"/>
            <w:vAlign w:val="center"/>
          </w:tcPr>
          <w:p w:rsidR="000038AD" w:rsidRPr="00337F98" w:rsidRDefault="000038AD" w:rsidP="002B0A36">
            <w:pPr>
              <w:jc w:val="center"/>
              <w:rPr>
                <w:b/>
                <w:bCs/>
                <w:sz w:val="28"/>
                <w:szCs w:val="28"/>
                <w:lang w:val="uk-UA"/>
              </w:rPr>
            </w:pPr>
            <w:r w:rsidRPr="00337F98">
              <w:rPr>
                <w:b/>
                <w:bCs/>
                <w:sz w:val="28"/>
                <w:szCs w:val="28"/>
                <w:lang w:val="uk-UA"/>
              </w:rPr>
              <w:t>Індикативні прогнозні показники доходів міського бюджету</w:t>
            </w:r>
          </w:p>
          <w:p w:rsidR="000038AD" w:rsidRPr="00337F98" w:rsidRDefault="000038AD" w:rsidP="002B0A36">
            <w:pPr>
              <w:jc w:val="center"/>
              <w:rPr>
                <w:b/>
                <w:bCs/>
                <w:sz w:val="32"/>
                <w:szCs w:val="32"/>
                <w:lang w:val="uk-UA"/>
              </w:rPr>
            </w:pPr>
            <w:r w:rsidRPr="00337F98">
              <w:rPr>
                <w:b/>
                <w:bCs/>
                <w:sz w:val="28"/>
                <w:szCs w:val="28"/>
                <w:lang w:val="uk-UA"/>
              </w:rPr>
              <w:t>на 2020 та 2021 роки</w:t>
            </w:r>
          </w:p>
        </w:tc>
      </w:tr>
      <w:tr w:rsidR="000038AD" w:rsidRPr="00337F98" w:rsidTr="002B0A36">
        <w:trPr>
          <w:trHeight w:val="492"/>
        </w:trPr>
        <w:tc>
          <w:tcPr>
            <w:tcW w:w="9560" w:type="dxa"/>
            <w:vMerge/>
            <w:tcBorders>
              <w:top w:val="nil"/>
              <w:left w:val="nil"/>
              <w:bottom w:val="nil"/>
              <w:right w:val="nil"/>
            </w:tcBorders>
            <w:vAlign w:val="center"/>
          </w:tcPr>
          <w:p w:rsidR="000038AD" w:rsidRPr="00337F98" w:rsidRDefault="000038AD" w:rsidP="002B0A36">
            <w:pPr>
              <w:rPr>
                <w:b/>
                <w:bCs/>
                <w:lang w:val="uk-UA"/>
              </w:rPr>
            </w:pPr>
          </w:p>
        </w:tc>
      </w:tr>
      <w:tr w:rsidR="000038AD" w:rsidRPr="00337F98" w:rsidTr="002B0A36">
        <w:trPr>
          <w:trHeight w:val="492"/>
        </w:trPr>
        <w:tc>
          <w:tcPr>
            <w:tcW w:w="9560" w:type="dxa"/>
            <w:tcBorders>
              <w:top w:val="nil"/>
              <w:left w:val="nil"/>
              <w:bottom w:val="nil"/>
              <w:right w:val="nil"/>
            </w:tcBorders>
            <w:vAlign w:val="center"/>
          </w:tcPr>
          <w:tbl>
            <w:tblPr>
              <w:tblW w:w="9563" w:type="dxa"/>
              <w:tblLook w:val="04A0" w:firstRow="1" w:lastRow="0" w:firstColumn="1" w:lastColumn="0" w:noHBand="0" w:noVBand="1"/>
            </w:tblPr>
            <w:tblGrid>
              <w:gridCol w:w="1360"/>
              <w:gridCol w:w="5220"/>
              <w:gridCol w:w="1560"/>
              <w:gridCol w:w="1423"/>
            </w:tblGrid>
            <w:tr w:rsidR="000038AD" w:rsidRPr="00337F98" w:rsidTr="002B0A36">
              <w:trPr>
                <w:trHeight w:val="413"/>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38AD" w:rsidRPr="00337F98" w:rsidRDefault="000038AD" w:rsidP="002B0A36">
                  <w:pPr>
                    <w:jc w:val="center"/>
                    <w:rPr>
                      <w:b/>
                      <w:lang w:val="uk-UA" w:eastAsia="en-US"/>
                    </w:rPr>
                  </w:pPr>
                  <w:r w:rsidRPr="00337F98">
                    <w:rPr>
                      <w:b/>
                      <w:lang w:val="uk-UA"/>
                    </w:rPr>
                    <w:t>Код</w:t>
                  </w:r>
                </w:p>
              </w:tc>
              <w:tc>
                <w:tcPr>
                  <w:tcW w:w="5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38AD" w:rsidRPr="00337F98" w:rsidRDefault="000038AD" w:rsidP="002B0A36">
                  <w:pPr>
                    <w:jc w:val="center"/>
                    <w:rPr>
                      <w:b/>
                      <w:bCs/>
                      <w:lang w:val="uk-UA"/>
                    </w:rPr>
                  </w:pPr>
                  <w:r w:rsidRPr="00337F98">
                    <w:rPr>
                      <w:b/>
                      <w:bCs/>
                      <w:lang w:val="uk-UA"/>
                    </w:rPr>
                    <w:t>Найменування згідно з</w:t>
                  </w:r>
                </w:p>
                <w:p w:rsidR="000038AD" w:rsidRPr="00337F98" w:rsidRDefault="000038AD" w:rsidP="002B0A36">
                  <w:pPr>
                    <w:jc w:val="center"/>
                    <w:rPr>
                      <w:b/>
                      <w:bCs/>
                      <w:lang w:val="uk-UA"/>
                    </w:rPr>
                  </w:pPr>
                  <w:r w:rsidRPr="00337F98">
                    <w:rPr>
                      <w:b/>
                      <w:bCs/>
                      <w:lang w:val="uk-UA"/>
                    </w:rPr>
                    <w:t>Класифікацією доходів бюджету</w:t>
                  </w:r>
                </w:p>
              </w:tc>
              <w:tc>
                <w:tcPr>
                  <w:tcW w:w="2983" w:type="dxa"/>
                  <w:gridSpan w:val="2"/>
                  <w:tcBorders>
                    <w:top w:val="single" w:sz="4" w:space="0" w:color="auto"/>
                    <w:left w:val="nil"/>
                    <w:bottom w:val="single" w:sz="4" w:space="0" w:color="auto"/>
                    <w:right w:val="single" w:sz="4" w:space="0" w:color="auto"/>
                  </w:tcBorders>
                  <w:shd w:val="clear" w:color="auto" w:fill="auto"/>
                  <w:vAlign w:val="center"/>
                  <w:hideMark/>
                </w:tcPr>
                <w:p w:rsidR="000038AD" w:rsidRPr="00337F98" w:rsidRDefault="000038AD" w:rsidP="002B0A36">
                  <w:pPr>
                    <w:jc w:val="center"/>
                    <w:rPr>
                      <w:b/>
                      <w:bCs/>
                      <w:lang w:val="uk-UA"/>
                    </w:rPr>
                  </w:pPr>
                  <w:r w:rsidRPr="00337F98">
                    <w:rPr>
                      <w:b/>
                      <w:bCs/>
                      <w:lang w:val="uk-UA"/>
                    </w:rPr>
                    <w:t xml:space="preserve">Обсяг, </w:t>
                  </w:r>
                  <w:proofErr w:type="spellStart"/>
                  <w:r w:rsidRPr="00337F98">
                    <w:rPr>
                      <w:b/>
                      <w:bCs/>
                      <w:lang w:val="uk-UA"/>
                    </w:rPr>
                    <w:t>тис.грн</w:t>
                  </w:r>
                  <w:proofErr w:type="spellEnd"/>
                  <w:r w:rsidRPr="00337F98">
                    <w:rPr>
                      <w:b/>
                      <w:bCs/>
                      <w:lang w:val="uk-UA"/>
                    </w:rPr>
                    <w:t>.</w:t>
                  </w:r>
                </w:p>
              </w:tc>
            </w:tr>
            <w:tr w:rsidR="000038AD" w:rsidRPr="00337F98" w:rsidTr="002B0A36">
              <w:trPr>
                <w:trHeight w:val="617"/>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0038AD" w:rsidRPr="00337F98" w:rsidRDefault="000038AD" w:rsidP="002B0A36">
                  <w:pPr>
                    <w:rPr>
                      <w:lang w:val="uk-UA"/>
                    </w:rPr>
                  </w:pPr>
                </w:p>
              </w:tc>
              <w:tc>
                <w:tcPr>
                  <w:tcW w:w="5220" w:type="dxa"/>
                  <w:vMerge/>
                  <w:tcBorders>
                    <w:top w:val="single" w:sz="4" w:space="0" w:color="auto"/>
                    <w:left w:val="single" w:sz="4" w:space="0" w:color="auto"/>
                    <w:bottom w:val="single" w:sz="4" w:space="0" w:color="000000"/>
                    <w:right w:val="single" w:sz="4" w:space="0" w:color="auto"/>
                  </w:tcBorders>
                  <w:vAlign w:val="center"/>
                  <w:hideMark/>
                </w:tcPr>
                <w:p w:rsidR="000038AD" w:rsidRPr="00337F98" w:rsidRDefault="000038AD" w:rsidP="002B0A36">
                  <w:pPr>
                    <w:rPr>
                      <w:b/>
                      <w:bCs/>
                      <w:lang w:val="uk-UA"/>
                    </w:rPr>
                  </w:pPr>
                </w:p>
              </w:tc>
              <w:tc>
                <w:tcPr>
                  <w:tcW w:w="1560" w:type="dxa"/>
                  <w:tcBorders>
                    <w:top w:val="nil"/>
                    <w:left w:val="nil"/>
                    <w:bottom w:val="single" w:sz="4" w:space="0" w:color="auto"/>
                    <w:right w:val="single" w:sz="4" w:space="0" w:color="auto"/>
                  </w:tcBorders>
                  <w:shd w:val="clear" w:color="auto" w:fill="auto"/>
                  <w:vAlign w:val="center"/>
                  <w:hideMark/>
                </w:tcPr>
                <w:p w:rsidR="000038AD" w:rsidRPr="00337F98" w:rsidRDefault="000038AD" w:rsidP="002B0A36">
                  <w:pPr>
                    <w:jc w:val="center"/>
                    <w:rPr>
                      <w:b/>
                      <w:bCs/>
                      <w:lang w:val="uk-UA"/>
                    </w:rPr>
                  </w:pPr>
                  <w:r w:rsidRPr="00337F98">
                    <w:rPr>
                      <w:b/>
                      <w:bCs/>
                      <w:lang w:val="uk-UA"/>
                    </w:rPr>
                    <w:t>2020 рік</w:t>
                  </w:r>
                </w:p>
                <w:p w:rsidR="000038AD" w:rsidRPr="00337F98" w:rsidRDefault="000038AD" w:rsidP="002B0A36">
                  <w:pPr>
                    <w:jc w:val="center"/>
                    <w:rPr>
                      <w:b/>
                      <w:bCs/>
                      <w:lang w:val="uk-UA"/>
                    </w:rPr>
                  </w:pPr>
                  <w:r w:rsidRPr="00337F98">
                    <w:rPr>
                      <w:lang w:val="uk-UA"/>
                    </w:rPr>
                    <w:t>(прогноз)</w:t>
                  </w:r>
                </w:p>
              </w:tc>
              <w:tc>
                <w:tcPr>
                  <w:tcW w:w="1423" w:type="dxa"/>
                  <w:tcBorders>
                    <w:top w:val="nil"/>
                    <w:left w:val="nil"/>
                    <w:bottom w:val="single" w:sz="4" w:space="0" w:color="auto"/>
                    <w:right w:val="single" w:sz="4" w:space="0" w:color="auto"/>
                  </w:tcBorders>
                  <w:shd w:val="clear" w:color="auto" w:fill="auto"/>
                  <w:vAlign w:val="center"/>
                  <w:hideMark/>
                </w:tcPr>
                <w:p w:rsidR="000038AD" w:rsidRPr="00337F98" w:rsidRDefault="000038AD" w:rsidP="002B0A36">
                  <w:pPr>
                    <w:jc w:val="center"/>
                    <w:rPr>
                      <w:b/>
                      <w:bCs/>
                      <w:lang w:val="uk-UA"/>
                    </w:rPr>
                  </w:pPr>
                  <w:r w:rsidRPr="00337F98">
                    <w:rPr>
                      <w:b/>
                      <w:bCs/>
                      <w:lang w:val="uk-UA"/>
                    </w:rPr>
                    <w:t>2021 рік</w:t>
                  </w:r>
                </w:p>
                <w:p w:rsidR="000038AD" w:rsidRPr="00337F98" w:rsidRDefault="000038AD" w:rsidP="002B0A36">
                  <w:pPr>
                    <w:jc w:val="center"/>
                    <w:rPr>
                      <w:b/>
                      <w:bCs/>
                      <w:lang w:val="uk-UA"/>
                    </w:rPr>
                  </w:pPr>
                  <w:r w:rsidRPr="00337F98">
                    <w:rPr>
                      <w:lang w:val="uk-UA"/>
                    </w:rPr>
                    <w:t>(прогноз)</w:t>
                  </w:r>
                </w:p>
              </w:tc>
            </w:tr>
            <w:tr w:rsidR="000038AD" w:rsidRPr="00337F98" w:rsidTr="002B0A36">
              <w:trPr>
                <w:trHeight w:val="130"/>
                <w:tblHeader/>
              </w:trPr>
              <w:tc>
                <w:tcPr>
                  <w:tcW w:w="1360" w:type="dxa"/>
                  <w:tcBorders>
                    <w:top w:val="nil"/>
                    <w:left w:val="single" w:sz="4" w:space="0" w:color="auto"/>
                    <w:bottom w:val="single" w:sz="4" w:space="0" w:color="auto"/>
                    <w:right w:val="nil"/>
                  </w:tcBorders>
                  <w:shd w:val="clear" w:color="auto" w:fill="auto"/>
                  <w:noWrap/>
                  <w:vAlign w:val="center"/>
                </w:tcPr>
                <w:p w:rsidR="000038AD" w:rsidRPr="00337F98" w:rsidRDefault="000038AD" w:rsidP="002B0A36">
                  <w:pPr>
                    <w:jc w:val="center"/>
                    <w:rPr>
                      <w:b/>
                      <w:lang w:val="uk-UA"/>
                    </w:rPr>
                  </w:pPr>
                  <w:r w:rsidRPr="00337F98">
                    <w:rPr>
                      <w:b/>
                      <w:lang w:val="uk-UA"/>
                    </w:rPr>
                    <w:t>1</w:t>
                  </w:r>
                </w:p>
              </w:tc>
              <w:tc>
                <w:tcPr>
                  <w:tcW w:w="5220" w:type="dxa"/>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b/>
                      <w:bCs/>
                      <w:lang w:val="uk-UA"/>
                    </w:rPr>
                  </w:pPr>
                  <w:r w:rsidRPr="00337F98">
                    <w:rPr>
                      <w:b/>
                      <w:bCs/>
                      <w:lang w:val="uk-UA"/>
                    </w:rPr>
                    <w:t>2</w:t>
                  </w:r>
                </w:p>
              </w:tc>
              <w:tc>
                <w:tcPr>
                  <w:tcW w:w="1560" w:type="dxa"/>
                  <w:tcBorders>
                    <w:top w:val="nil"/>
                    <w:left w:val="nil"/>
                    <w:bottom w:val="single" w:sz="4" w:space="0" w:color="auto"/>
                    <w:right w:val="single" w:sz="4" w:space="0" w:color="auto"/>
                  </w:tcBorders>
                  <w:shd w:val="clear" w:color="000000" w:fill="FFFFFF"/>
                  <w:noWrap/>
                  <w:vAlign w:val="center"/>
                </w:tcPr>
                <w:p w:rsidR="000038AD" w:rsidRPr="00337F98" w:rsidRDefault="000038AD" w:rsidP="002B0A36">
                  <w:pPr>
                    <w:jc w:val="center"/>
                    <w:rPr>
                      <w:b/>
                      <w:bCs/>
                      <w:lang w:val="uk-UA"/>
                    </w:rPr>
                  </w:pPr>
                  <w:r w:rsidRPr="00337F98">
                    <w:rPr>
                      <w:b/>
                      <w:bCs/>
                      <w:lang w:val="uk-UA"/>
                    </w:rPr>
                    <w:t>3</w:t>
                  </w:r>
                </w:p>
              </w:tc>
              <w:tc>
                <w:tcPr>
                  <w:tcW w:w="1423" w:type="dxa"/>
                  <w:tcBorders>
                    <w:top w:val="nil"/>
                    <w:left w:val="nil"/>
                    <w:bottom w:val="single" w:sz="4" w:space="0" w:color="auto"/>
                    <w:right w:val="single" w:sz="4" w:space="0" w:color="auto"/>
                  </w:tcBorders>
                  <w:shd w:val="clear" w:color="000000" w:fill="FFFFFF"/>
                  <w:noWrap/>
                  <w:vAlign w:val="center"/>
                </w:tcPr>
                <w:p w:rsidR="000038AD" w:rsidRPr="00337F98" w:rsidRDefault="000038AD" w:rsidP="002B0A36">
                  <w:pPr>
                    <w:jc w:val="center"/>
                    <w:rPr>
                      <w:b/>
                      <w:bCs/>
                      <w:lang w:val="uk-UA"/>
                    </w:rPr>
                  </w:pPr>
                  <w:r w:rsidRPr="00337F98">
                    <w:rPr>
                      <w:b/>
                      <w:bCs/>
                      <w:lang w:val="uk-UA"/>
                    </w:rPr>
                    <w:t>4</w:t>
                  </w:r>
                </w:p>
              </w:tc>
            </w:tr>
            <w:tr w:rsidR="000038AD" w:rsidRPr="00337F98" w:rsidTr="002B0A36">
              <w:trPr>
                <w:trHeight w:val="417"/>
                <w:tblHeader/>
              </w:trPr>
              <w:tc>
                <w:tcPr>
                  <w:tcW w:w="1360" w:type="dxa"/>
                  <w:tcBorders>
                    <w:top w:val="nil"/>
                    <w:left w:val="single" w:sz="4" w:space="0" w:color="auto"/>
                    <w:bottom w:val="single" w:sz="4" w:space="0" w:color="auto"/>
                    <w:right w:val="nil"/>
                  </w:tcBorders>
                  <w:shd w:val="clear" w:color="auto" w:fill="auto"/>
                  <w:noWrap/>
                  <w:vAlign w:val="center"/>
                  <w:hideMark/>
                </w:tcPr>
                <w:p w:rsidR="000038AD" w:rsidRPr="00337F98" w:rsidRDefault="000038AD" w:rsidP="002B0A36">
                  <w:pPr>
                    <w:jc w:val="center"/>
                    <w:rPr>
                      <w:lang w:val="uk-UA"/>
                    </w:rPr>
                  </w:pPr>
                  <w:r w:rsidRPr="00337F98">
                    <w:rPr>
                      <w:lang w:val="uk-UA"/>
                    </w:rPr>
                    <w:t> </w:t>
                  </w:r>
                </w:p>
              </w:tc>
              <w:tc>
                <w:tcPr>
                  <w:tcW w:w="5220" w:type="dxa"/>
                  <w:tcBorders>
                    <w:top w:val="nil"/>
                    <w:left w:val="single" w:sz="4" w:space="0" w:color="auto"/>
                    <w:bottom w:val="single" w:sz="4" w:space="0" w:color="auto"/>
                    <w:right w:val="single" w:sz="4" w:space="0" w:color="auto"/>
                  </w:tcBorders>
                  <w:shd w:val="clear" w:color="auto" w:fill="auto"/>
                  <w:vAlign w:val="center"/>
                  <w:hideMark/>
                </w:tcPr>
                <w:p w:rsidR="000038AD" w:rsidRPr="00337F98" w:rsidRDefault="000038AD" w:rsidP="002B0A36">
                  <w:pPr>
                    <w:rPr>
                      <w:b/>
                      <w:bCs/>
                      <w:lang w:val="uk-UA"/>
                    </w:rPr>
                  </w:pPr>
                  <w:r w:rsidRPr="00337F98">
                    <w:rPr>
                      <w:b/>
                      <w:bCs/>
                      <w:lang w:val="uk-UA"/>
                    </w:rPr>
                    <w:t>Загальний фонд - всього, у тому числі:</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b/>
                      <w:bCs/>
                      <w:lang w:val="uk-UA"/>
                    </w:rPr>
                  </w:pPr>
                  <w:r w:rsidRPr="00337F98">
                    <w:rPr>
                      <w:b/>
                      <w:bCs/>
                      <w:lang w:val="uk-UA"/>
                    </w:rPr>
                    <w:t>2 532 714,7</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b/>
                      <w:bCs/>
                      <w:lang w:val="uk-UA"/>
                    </w:rPr>
                  </w:pPr>
                  <w:r w:rsidRPr="00337F98">
                    <w:rPr>
                      <w:b/>
                      <w:bCs/>
                      <w:lang w:val="uk-UA"/>
                    </w:rPr>
                    <w:t>2 725 757,4</w:t>
                  </w:r>
                </w:p>
              </w:tc>
            </w:tr>
            <w:tr w:rsidR="000038AD" w:rsidRPr="00337F98" w:rsidTr="002B0A36">
              <w:trPr>
                <w:trHeight w:val="480"/>
                <w:tblHeader/>
              </w:trPr>
              <w:tc>
                <w:tcPr>
                  <w:tcW w:w="1360" w:type="dxa"/>
                  <w:tcBorders>
                    <w:top w:val="nil"/>
                    <w:left w:val="single" w:sz="4" w:space="0" w:color="auto"/>
                    <w:bottom w:val="single" w:sz="4" w:space="0" w:color="auto"/>
                    <w:right w:val="nil"/>
                  </w:tcBorders>
                  <w:shd w:val="clear" w:color="000000" w:fill="FFFFFF"/>
                  <w:noWrap/>
                  <w:vAlign w:val="center"/>
                  <w:hideMark/>
                </w:tcPr>
                <w:p w:rsidR="000038AD" w:rsidRPr="00337F98" w:rsidRDefault="000038AD" w:rsidP="002B0A36">
                  <w:pPr>
                    <w:jc w:val="center"/>
                    <w:rPr>
                      <w:i/>
                      <w:iCs/>
                      <w:lang w:val="uk-UA"/>
                    </w:rPr>
                  </w:pPr>
                  <w:r w:rsidRPr="00337F98">
                    <w:rPr>
                      <w:i/>
                      <w:iCs/>
                      <w:lang w:val="uk-UA"/>
                    </w:rPr>
                    <w:t> </w:t>
                  </w:r>
                </w:p>
              </w:tc>
              <w:tc>
                <w:tcPr>
                  <w:tcW w:w="5220" w:type="dxa"/>
                  <w:tcBorders>
                    <w:top w:val="nil"/>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Доходи без урахування міжбюджетних трансфертів – разом, у тому числі:</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1 976 758,5</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2 127 548,5</w:t>
                  </w:r>
                </w:p>
              </w:tc>
            </w:tr>
            <w:tr w:rsidR="000038AD" w:rsidRPr="00337F98" w:rsidTr="002B0A36">
              <w:trPr>
                <w:trHeight w:val="275"/>
                <w:tblHeader/>
              </w:trPr>
              <w:tc>
                <w:tcPr>
                  <w:tcW w:w="1360" w:type="dxa"/>
                  <w:tcBorders>
                    <w:top w:val="nil"/>
                    <w:left w:val="single" w:sz="4" w:space="0" w:color="auto"/>
                    <w:bottom w:val="single" w:sz="4" w:space="0" w:color="auto"/>
                    <w:right w:val="nil"/>
                  </w:tcBorders>
                  <w:shd w:val="clear" w:color="000000" w:fill="FFFFFF"/>
                  <w:noWrap/>
                  <w:vAlign w:val="center"/>
                  <w:hideMark/>
                </w:tcPr>
                <w:p w:rsidR="000038AD" w:rsidRPr="00337F98" w:rsidRDefault="000038AD" w:rsidP="002B0A36">
                  <w:pPr>
                    <w:jc w:val="center"/>
                    <w:rPr>
                      <w:lang w:val="uk-UA"/>
                    </w:rPr>
                  </w:pPr>
                  <w:r w:rsidRPr="00337F98">
                    <w:rPr>
                      <w:lang w:val="uk-UA"/>
                    </w:rPr>
                    <w:t>11010000</w:t>
                  </w:r>
                </w:p>
              </w:tc>
              <w:tc>
                <w:tcPr>
                  <w:tcW w:w="5220" w:type="dxa"/>
                  <w:tcBorders>
                    <w:top w:val="nil"/>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Податок та збір на доходи фізичних осіб</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1 405 889,6</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1 525 390,2</w:t>
                  </w:r>
                </w:p>
              </w:tc>
            </w:tr>
            <w:tr w:rsidR="000038AD" w:rsidRPr="00337F98" w:rsidTr="002B0A36">
              <w:trPr>
                <w:trHeight w:val="360"/>
                <w:tblHeader/>
              </w:trPr>
              <w:tc>
                <w:tcPr>
                  <w:tcW w:w="1360" w:type="dxa"/>
                  <w:tcBorders>
                    <w:top w:val="nil"/>
                    <w:left w:val="single" w:sz="4" w:space="0" w:color="auto"/>
                    <w:bottom w:val="single" w:sz="4" w:space="0" w:color="auto"/>
                    <w:right w:val="nil"/>
                  </w:tcBorders>
                  <w:shd w:val="clear" w:color="000000" w:fill="FFFFFF"/>
                  <w:noWrap/>
                  <w:vAlign w:val="center"/>
                  <w:hideMark/>
                </w:tcPr>
                <w:p w:rsidR="000038AD" w:rsidRPr="00337F98" w:rsidRDefault="000038AD" w:rsidP="002B0A36">
                  <w:pPr>
                    <w:jc w:val="center"/>
                    <w:rPr>
                      <w:lang w:val="uk-UA"/>
                    </w:rPr>
                  </w:pPr>
                  <w:r w:rsidRPr="00337F98">
                    <w:rPr>
                      <w:lang w:val="uk-UA"/>
                    </w:rPr>
                    <w:t>11020000</w:t>
                  </w:r>
                </w:p>
              </w:tc>
              <w:tc>
                <w:tcPr>
                  <w:tcW w:w="5220" w:type="dxa"/>
                  <w:tcBorders>
                    <w:top w:val="nil"/>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Податок на прибуток підприємств</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482,9</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527,7</w:t>
                  </w:r>
                </w:p>
              </w:tc>
            </w:tr>
            <w:tr w:rsidR="000038AD" w:rsidRPr="00337F98" w:rsidTr="002B0A36">
              <w:trPr>
                <w:trHeight w:val="360"/>
                <w:tblHeader/>
              </w:trPr>
              <w:tc>
                <w:tcPr>
                  <w:tcW w:w="1360" w:type="dxa"/>
                  <w:tcBorders>
                    <w:top w:val="nil"/>
                    <w:left w:val="single" w:sz="4" w:space="0" w:color="auto"/>
                    <w:bottom w:val="single" w:sz="4" w:space="0" w:color="auto"/>
                    <w:right w:val="nil"/>
                  </w:tcBorders>
                  <w:shd w:val="clear" w:color="000000" w:fill="FFFFFF"/>
                  <w:noWrap/>
                  <w:vAlign w:val="center"/>
                  <w:hideMark/>
                </w:tcPr>
                <w:p w:rsidR="000038AD" w:rsidRPr="00337F98" w:rsidRDefault="000038AD" w:rsidP="002B0A36">
                  <w:pPr>
                    <w:jc w:val="center"/>
                    <w:rPr>
                      <w:lang w:val="uk-UA"/>
                    </w:rPr>
                  </w:pPr>
                  <w:r w:rsidRPr="00337F98">
                    <w:rPr>
                      <w:lang w:val="uk-UA"/>
                    </w:rPr>
                    <w:t>13000000</w:t>
                  </w:r>
                </w:p>
              </w:tc>
              <w:tc>
                <w:tcPr>
                  <w:tcW w:w="5220" w:type="dxa"/>
                  <w:tcBorders>
                    <w:top w:val="nil"/>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 xml:space="preserve">Рентна плата та плата за використання інших природних ресурсів </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267,6</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270,8</w:t>
                  </w:r>
                </w:p>
              </w:tc>
            </w:tr>
            <w:tr w:rsidR="000038AD" w:rsidRPr="00337F98" w:rsidTr="002B0A36">
              <w:trPr>
                <w:trHeight w:val="450"/>
                <w:tblHeader/>
              </w:trPr>
              <w:tc>
                <w:tcPr>
                  <w:tcW w:w="1360" w:type="dxa"/>
                  <w:tcBorders>
                    <w:top w:val="nil"/>
                    <w:left w:val="single" w:sz="4" w:space="0" w:color="auto"/>
                    <w:bottom w:val="single" w:sz="4" w:space="0" w:color="auto"/>
                    <w:right w:val="nil"/>
                  </w:tcBorders>
                  <w:shd w:val="clear" w:color="000000" w:fill="FFFFFF"/>
                  <w:noWrap/>
                  <w:vAlign w:val="center"/>
                  <w:hideMark/>
                </w:tcPr>
                <w:p w:rsidR="000038AD" w:rsidRPr="00337F98" w:rsidRDefault="000038AD" w:rsidP="002B0A36">
                  <w:pPr>
                    <w:jc w:val="center"/>
                    <w:rPr>
                      <w:lang w:val="uk-UA"/>
                    </w:rPr>
                  </w:pPr>
                  <w:r w:rsidRPr="00337F98">
                    <w:rPr>
                      <w:lang w:val="uk-UA"/>
                    </w:rPr>
                    <w:t>14000000</w:t>
                  </w:r>
                </w:p>
              </w:tc>
              <w:tc>
                <w:tcPr>
                  <w:tcW w:w="5220" w:type="dxa"/>
                  <w:tcBorders>
                    <w:top w:val="nil"/>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Внутрішні податки на товари та послуги</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89 000,0</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97 000,0</w:t>
                  </w:r>
                </w:p>
              </w:tc>
            </w:tr>
            <w:tr w:rsidR="000038AD" w:rsidRPr="00337F98" w:rsidTr="002B0A36">
              <w:trPr>
                <w:trHeight w:val="443"/>
                <w:tblHeader/>
              </w:trPr>
              <w:tc>
                <w:tcPr>
                  <w:tcW w:w="1360" w:type="dxa"/>
                  <w:tcBorders>
                    <w:top w:val="nil"/>
                    <w:left w:val="single" w:sz="4" w:space="0" w:color="auto"/>
                    <w:bottom w:val="single" w:sz="4" w:space="0" w:color="auto"/>
                    <w:right w:val="nil"/>
                  </w:tcBorders>
                  <w:shd w:val="clear" w:color="000000" w:fill="FFFFFF"/>
                  <w:noWrap/>
                  <w:vAlign w:val="center"/>
                  <w:hideMark/>
                </w:tcPr>
                <w:p w:rsidR="000038AD" w:rsidRPr="00337F98" w:rsidRDefault="000038AD" w:rsidP="002B0A36">
                  <w:pPr>
                    <w:jc w:val="center"/>
                    <w:rPr>
                      <w:lang w:val="uk-UA"/>
                    </w:rPr>
                  </w:pPr>
                  <w:r w:rsidRPr="00337F98">
                    <w:rPr>
                      <w:lang w:val="uk-UA"/>
                    </w:rPr>
                    <w:t>18000000</w:t>
                  </w:r>
                </w:p>
              </w:tc>
              <w:tc>
                <w:tcPr>
                  <w:tcW w:w="5220" w:type="dxa"/>
                  <w:tcBorders>
                    <w:top w:val="nil"/>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 xml:space="preserve">Місцеві податки </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427 098,2</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449 799,3</w:t>
                  </w:r>
                </w:p>
              </w:tc>
            </w:tr>
            <w:tr w:rsidR="000038AD" w:rsidRPr="00337F98" w:rsidTr="002B0A36">
              <w:trPr>
                <w:trHeight w:val="289"/>
                <w:tblHead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038AD" w:rsidRPr="00337F98" w:rsidRDefault="000038AD" w:rsidP="002B0A36">
                  <w:pPr>
                    <w:jc w:val="center"/>
                    <w:rPr>
                      <w:b/>
                      <w:lang w:val="uk-UA"/>
                    </w:rPr>
                  </w:pPr>
                  <w:r w:rsidRPr="00337F98">
                    <w:rPr>
                      <w:b/>
                      <w:lang w:val="uk-UA"/>
                    </w:rPr>
                    <w:lastRenderedPageBreak/>
                    <w:t>1</w:t>
                  </w:r>
                </w:p>
              </w:tc>
              <w:tc>
                <w:tcPr>
                  <w:tcW w:w="5220" w:type="dxa"/>
                  <w:tcBorders>
                    <w:top w:val="single" w:sz="4" w:space="0" w:color="auto"/>
                    <w:left w:val="single" w:sz="4" w:space="0" w:color="auto"/>
                    <w:bottom w:val="single" w:sz="4" w:space="0" w:color="auto"/>
                    <w:right w:val="single" w:sz="4" w:space="0" w:color="auto"/>
                  </w:tcBorders>
                  <w:shd w:val="clear" w:color="000000" w:fill="FFFFFF"/>
                  <w:vAlign w:val="center"/>
                </w:tcPr>
                <w:p w:rsidR="000038AD" w:rsidRPr="00337F98" w:rsidRDefault="000038AD" w:rsidP="002B0A36">
                  <w:pPr>
                    <w:jc w:val="center"/>
                    <w:rPr>
                      <w:b/>
                      <w:bCs/>
                      <w:lang w:val="uk-UA"/>
                    </w:rPr>
                  </w:pPr>
                  <w:r w:rsidRPr="00337F98">
                    <w:rPr>
                      <w:b/>
                      <w:bCs/>
                      <w:lang w:val="uk-UA"/>
                    </w:rPr>
                    <w:t>2</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038AD" w:rsidRPr="00337F98" w:rsidRDefault="000038AD" w:rsidP="002B0A36">
                  <w:pPr>
                    <w:jc w:val="center"/>
                    <w:rPr>
                      <w:b/>
                      <w:bCs/>
                      <w:lang w:val="uk-UA"/>
                    </w:rPr>
                  </w:pPr>
                  <w:r w:rsidRPr="00337F98">
                    <w:rPr>
                      <w:b/>
                      <w:bCs/>
                      <w:lang w:val="uk-UA"/>
                    </w:rPr>
                    <w:t>3</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038AD" w:rsidRPr="00337F98" w:rsidRDefault="000038AD" w:rsidP="002B0A36">
                  <w:pPr>
                    <w:jc w:val="center"/>
                    <w:rPr>
                      <w:b/>
                      <w:bCs/>
                      <w:lang w:val="uk-UA"/>
                    </w:rPr>
                  </w:pPr>
                  <w:r w:rsidRPr="00337F98">
                    <w:rPr>
                      <w:b/>
                      <w:bCs/>
                      <w:lang w:val="uk-UA"/>
                    </w:rPr>
                    <w:t>4</w:t>
                  </w:r>
                </w:p>
              </w:tc>
            </w:tr>
            <w:tr w:rsidR="000038AD" w:rsidRPr="00337F98" w:rsidTr="002B0A36">
              <w:trPr>
                <w:trHeight w:val="1980"/>
                <w:tblHeader/>
              </w:trPr>
              <w:tc>
                <w:tcPr>
                  <w:tcW w:w="1360" w:type="dxa"/>
                  <w:tcBorders>
                    <w:top w:val="single" w:sz="4" w:space="0" w:color="auto"/>
                    <w:left w:val="single" w:sz="4" w:space="0" w:color="auto"/>
                    <w:bottom w:val="single" w:sz="4" w:space="0" w:color="auto"/>
                    <w:right w:val="nil"/>
                  </w:tcBorders>
                  <w:shd w:val="clear" w:color="000000" w:fill="FFFFFF"/>
                  <w:noWrap/>
                  <w:vAlign w:val="center"/>
                  <w:hideMark/>
                </w:tcPr>
                <w:p w:rsidR="000038AD" w:rsidRPr="00337F98" w:rsidRDefault="000038AD" w:rsidP="002B0A36">
                  <w:pPr>
                    <w:jc w:val="center"/>
                    <w:rPr>
                      <w:lang w:val="uk-UA"/>
                    </w:rPr>
                  </w:pPr>
                  <w:r w:rsidRPr="00337F98">
                    <w:rPr>
                      <w:lang w:val="uk-UA"/>
                    </w:rPr>
                    <w:t>21010000</w:t>
                  </w:r>
                </w:p>
              </w:tc>
              <w:tc>
                <w:tcPr>
                  <w:tcW w:w="5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Частина чистого прибутку (доходу) державних або комунальних унітарних підприємств та їх об'єднань, що вилучається до відповідного бюджету, та дивіденди (дохід), нараховані на акції (частки, паї) господарських товариств, у статутних капіталах яких є державна або комунальна власність</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77,7</w:t>
                  </w:r>
                </w:p>
              </w:tc>
              <w:tc>
                <w:tcPr>
                  <w:tcW w:w="1423" w:type="dxa"/>
                  <w:tcBorders>
                    <w:top w:val="single" w:sz="4" w:space="0" w:color="auto"/>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98,6</w:t>
                  </w:r>
                </w:p>
              </w:tc>
            </w:tr>
            <w:tr w:rsidR="000038AD" w:rsidRPr="00337F98" w:rsidTr="002B0A36">
              <w:trPr>
                <w:trHeight w:val="383"/>
                <w:tblHeader/>
              </w:trPr>
              <w:tc>
                <w:tcPr>
                  <w:tcW w:w="1360" w:type="dxa"/>
                  <w:tcBorders>
                    <w:top w:val="single" w:sz="4" w:space="0" w:color="auto"/>
                    <w:left w:val="single" w:sz="4" w:space="0" w:color="auto"/>
                    <w:bottom w:val="single" w:sz="4" w:space="0" w:color="auto"/>
                    <w:right w:val="nil"/>
                  </w:tcBorders>
                  <w:shd w:val="clear" w:color="000000" w:fill="FFFFFF"/>
                  <w:noWrap/>
                  <w:vAlign w:val="center"/>
                  <w:hideMark/>
                </w:tcPr>
                <w:p w:rsidR="000038AD" w:rsidRPr="00337F98" w:rsidRDefault="000038AD" w:rsidP="002B0A36">
                  <w:pPr>
                    <w:jc w:val="center"/>
                    <w:rPr>
                      <w:lang w:val="uk-UA"/>
                    </w:rPr>
                  </w:pPr>
                  <w:r w:rsidRPr="00337F98">
                    <w:rPr>
                      <w:lang w:val="uk-UA"/>
                    </w:rPr>
                    <w:t>21050000</w:t>
                  </w:r>
                </w:p>
              </w:tc>
              <w:tc>
                <w:tcPr>
                  <w:tcW w:w="5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Плата за розміщення тимчасово вільних коштів місцевих бюджетів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6 000,0</w:t>
                  </w:r>
                </w:p>
              </w:tc>
              <w:tc>
                <w:tcPr>
                  <w:tcW w:w="1423" w:type="dxa"/>
                  <w:tcBorders>
                    <w:top w:val="single" w:sz="4" w:space="0" w:color="auto"/>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6 000,0</w:t>
                  </w:r>
                </w:p>
              </w:tc>
            </w:tr>
            <w:tr w:rsidR="000038AD" w:rsidRPr="00337F98" w:rsidTr="002B0A36">
              <w:trPr>
                <w:trHeight w:val="272"/>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21080000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Інші надходження</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1 517,0</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1 582,0</w:t>
                  </w:r>
                </w:p>
              </w:tc>
            </w:tr>
            <w:tr w:rsidR="000038AD" w:rsidRPr="00337F98" w:rsidTr="002B0A36">
              <w:trPr>
                <w:trHeight w:val="383"/>
                <w:tblHeader/>
              </w:trPr>
              <w:tc>
                <w:tcPr>
                  <w:tcW w:w="1360" w:type="dxa"/>
                  <w:tcBorders>
                    <w:top w:val="nil"/>
                    <w:left w:val="single" w:sz="4" w:space="0" w:color="auto"/>
                    <w:bottom w:val="single" w:sz="4" w:space="0" w:color="auto"/>
                    <w:right w:val="nil"/>
                  </w:tcBorders>
                  <w:shd w:val="clear" w:color="000000" w:fill="FFFFFF"/>
                  <w:noWrap/>
                  <w:vAlign w:val="center"/>
                  <w:hideMark/>
                </w:tcPr>
                <w:p w:rsidR="000038AD" w:rsidRPr="00337F98" w:rsidRDefault="000038AD" w:rsidP="002B0A36">
                  <w:pPr>
                    <w:jc w:val="center"/>
                    <w:rPr>
                      <w:lang w:val="uk-UA"/>
                    </w:rPr>
                  </w:pPr>
                  <w:r w:rsidRPr="00337F98">
                    <w:rPr>
                      <w:lang w:val="uk-UA"/>
                    </w:rPr>
                    <w:t>22010000</w:t>
                  </w:r>
                </w:p>
              </w:tc>
              <w:tc>
                <w:tcPr>
                  <w:tcW w:w="5220" w:type="dxa"/>
                  <w:tcBorders>
                    <w:top w:val="nil"/>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Плата за надання адміністративних послуг</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25 241,2</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26 674,6</w:t>
                  </w:r>
                </w:p>
              </w:tc>
            </w:tr>
            <w:tr w:rsidR="000038AD" w:rsidRPr="00337F98" w:rsidTr="002B0A36">
              <w:trPr>
                <w:trHeight w:val="780"/>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22080000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Надходження від орендної плати за користування цілісним майновим комплексом та іншим державним майном  </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18 000,0</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17 000,0</w:t>
                  </w:r>
                </w:p>
              </w:tc>
            </w:tr>
            <w:tr w:rsidR="000038AD" w:rsidRPr="00337F98" w:rsidTr="002B0A36">
              <w:trPr>
                <w:trHeight w:val="389"/>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22090000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Державне мито</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480,0</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480,0</w:t>
                  </w:r>
                </w:p>
              </w:tc>
            </w:tr>
            <w:tr w:rsidR="000038AD" w:rsidRPr="00337F98" w:rsidTr="002B0A36">
              <w:trPr>
                <w:trHeight w:val="338"/>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24060000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Інші надходження</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2 699,3</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2 705,2</w:t>
                  </w:r>
                </w:p>
              </w:tc>
            </w:tr>
            <w:tr w:rsidR="000038AD" w:rsidRPr="00337F98" w:rsidTr="002B0A36">
              <w:trPr>
                <w:trHeight w:val="418"/>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 </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Інші надходження загального фонду</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5,0</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20,1</w:t>
                  </w:r>
                </w:p>
              </w:tc>
            </w:tr>
            <w:tr w:rsidR="000038AD" w:rsidRPr="00337F98" w:rsidTr="002B0A36">
              <w:trPr>
                <w:trHeight w:val="350"/>
                <w:tblHeader/>
              </w:trPr>
              <w:tc>
                <w:tcPr>
                  <w:tcW w:w="1360" w:type="dxa"/>
                  <w:tcBorders>
                    <w:top w:val="nil"/>
                    <w:left w:val="single" w:sz="4" w:space="0" w:color="auto"/>
                    <w:bottom w:val="nil"/>
                    <w:right w:val="single" w:sz="4" w:space="0" w:color="auto"/>
                  </w:tcBorders>
                  <w:shd w:val="clear" w:color="auto" w:fill="auto"/>
                  <w:noWrap/>
                  <w:vAlign w:val="center"/>
                  <w:hideMark/>
                </w:tcPr>
                <w:p w:rsidR="000038AD" w:rsidRPr="00337F98" w:rsidRDefault="000038AD" w:rsidP="002B0A36">
                  <w:pPr>
                    <w:jc w:val="center"/>
                    <w:rPr>
                      <w:b/>
                      <w:bCs/>
                      <w:lang w:val="uk-UA"/>
                    </w:rPr>
                  </w:pPr>
                  <w:r w:rsidRPr="00337F98">
                    <w:rPr>
                      <w:b/>
                      <w:bCs/>
                      <w:lang w:val="uk-UA"/>
                    </w:rPr>
                    <w:t>40000000</w:t>
                  </w:r>
                </w:p>
              </w:tc>
              <w:tc>
                <w:tcPr>
                  <w:tcW w:w="5220" w:type="dxa"/>
                  <w:tcBorders>
                    <w:top w:val="nil"/>
                    <w:left w:val="nil"/>
                    <w:bottom w:val="nil"/>
                    <w:right w:val="single" w:sz="4" w:space="0" w:color="auto"/>
                  </w:tcBorders>
                  <w:shd w:val="clear" w:color="auto" w:fill="auto"/>
                  <w:vAlign w:val="center"/>
                  <w:hideMark/>
                </w:tcPr>
                <w:p w:rsidR="000038AD" w:rsidRPr="00337F98" w:rsidRDefault="000038AD" w:rsidP="002B0A36">
                  <w:pPr>
                    <w:rPr>
                      <w:b/>
                      <w:bCs/>
                      <w:lang w:val="uk-UA"/>
                    </w:rPr>
                  </w:pPr>
                  <w:r w:rsidRPr="00337F98">
                    <w:rPr>
                      <w:b/>
                      <w:bCs/>
                      <w:lang w:val="uk-UA"/>
                    </w:rPr>
                    <w:t>Офіційні трансферти</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b/>
                      <w:bCs/>
                      <w:lang w:val="uk-UA"/>
                    </w:rPr>
                  </w:pPr>
                  <w:r w:rsidRPr="00337F98">
                    <w:rPr>
                      <w:b/>
                      <w:bCs/>
                      <w:lang w:val="uk-UA"/>
                    </w:rPr>
                    <w:t>555 956,2</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b/>
                      <w:bCs/>
                      <w:lang w:val="uk-UA"/>
                    </w:rPr>
                  </w:pPr>
                  <w:r w:rsidRPr="00337F98">
                    <w:rPr>
                      <w:b/>
                      <w:bCs/>
                      <w:lang w:val="uk-UA"/>
                    </w:rPr>
                    <w:t>598 208,9</w:t>
                  </w:r>
                </w:p>
              </w:tc>
            </w:tr>
            <w:tr w:rsidR="000038AD" w:rsidRPr="00337F98" w:rsidTr="002B0A36">
              <w:trPr>
                <w:trHeight w:val="700"/>
                <w:tblHead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8AD" w:rsidRPr="00337F98" w:rsidRDefault="000038AD" w:rsidP="002B0A36">
                  <w:pPr>
                    <w:jc w:val="center"/>
                    <w:rPr>
                      <w:b/>
                      <w:bCs/>
                      <w:color w:val="333333"/>
                      <w:lang w:val="uk-UA"/>
                    </w:rPr>
                  </w:pPr>
                  <w:r w:rsidRPr="00337F98">
                    <w:rPr>
                      <w:b/>
                      <w:bCs/>
                      <w:color w:val="333333"/>
                      <w:lang w:val="uk-UA"/>
                    </w:rPr>
                    <w:t>41030000</w:t>
                  </w:r>
                  <w:r w:rsidRPr="00337F98">
                    <w:rPr>
                      <w:color w:val="333333"/>
                      <w:lang w:val="uk-UA"/>
                    </w:rPr>
                    <w:t>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0038AD" w:rsidRPr="00337F98" w:rsidRDefault="000038AD" w:rsidP="002B0A36">
                  <w:pPr>
                    <w:rPr>
                      <w:b/>
                      <w:bCs/>
                      <w:color w:val="333333"/>
                      <w:lang w:val="uk-UA"/>
                    </w:rPr>
                  </w:pPr>
                  <w:r w:rsidRPr="00337F98">
                    <w:rPr>
                      <w:b/>
                      <w:bCs/>
                      <w:color w:val="333333"/>
                      <w:lang w:val="uk-UA"/>
                    </w:rPr>
                    <w:t>Субвенції з державного бюджету місцевим бюджетам - всього, у тому числі:</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b/>
                      <w:bCs/>
                      <w:lang w:val="uk-UA"/>
                    </w:rPr>
                  </w:pPr>
                  <w:r w:rsidRPr="00337F98">
                    <w:rPr>
                      <w:b/>
                      <w:bCs/>
                      <w:lang w:val="uk-UA"/>
                    </w:rPr>
                    <w:t>555 956,2</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b/>
                      <w:bCs/>
                      <w:lang w:val="uk-UA"/>
                    </w:rPr>
                  </w:pPr>
                  <w:r w:rsidRPr="00337F98">
                    <w:rPr>
                      <w:b/>
                      <w:bCs/>
                      <w:lang w:val="uk-UA"/>
                    </w:rPr>
                    <w:t>598 208,9</w:t>
                  </w:r>
                </w:p>
              </w:tc>
            </w:tr>
            <w:tr w:rsidR="000038AD" w:rsidRPr="00337F98" w:rsidTr="002B0A36">
              <w:trPr>
                <w:trHeight w:val="523"/>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41033900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Освітня субвенція з державного бюджету місцевим бюджетам</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342 969,0</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369 034,6</w:t>
                  </w:r>
                </w:p>
              </w:tc>
            </w:tr>
            <w:tr w:rsidR="000038AD" w:rsidRPr="00337F98" w:rsidTr="002B0A36">
              <w:trPr>
                <w:trHeight w:val="520"/>
                <w:tblHeader/>
              </w:trPr>
              <w:tc>
                <w:tcPr>
                  <w:tcW w:w="1360" w:type="dxa"/>
                  <w:tcBorders>
                    <w:top w:val="nil"/>
                    <w:left w:val="single" w:sz="4" w:space="0" w:color="auto"/>
                    <w:bottom w:val="nil"/>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41034200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Медична субвенція з державного бюджету місцевим бюджетам</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212 987,2</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229 174,3</w:t>
                  </w:r>
                </w:p>
              </w:tc>
            </w:tr>
            <w:tr w:rsidR="000038AD" w:rsidRPr="00337F98" w:rsidTr="002B0A36">
              <w:trPr>
                <w:trHeight w:val="350"/>
                <w:tblHeader/>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b/>
                      <w:bCs/>
                      <w:lang w:val="uk-UA"/>
                    </w:rPr>
                  </w:pPr>
                  <w:r w:rsidRPr="00337F98">
                    <w:rPr>
                      <w:b/>
                      <w:bCs/>
                      <w:lang w:val="uk-UA"/>
                    </w:rPr>
                    <w:t> </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b/>
                      <w:bCs/>
                      <w:lang w:val="uk-UA"/>
                    </w:rPr>
                  </w:pPr>
                  <w:r w:rsidRPr="00337F98">
                    <w:rPr>
                      <w:b/>
                      <w:bCs/>
                      <w:lang w:val="uk-UA"/>
                    </w:rPr>
                    <w:t>Спеціальний фонд – всього, у тому числі:</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b/>
                      <w:bCs/>
                      <w:lang w:val="uk-UA"/>
                    </w:rPr>
                  </w:pPr>
                  <w:r w:rsidRPr="00337F98">
                    <w:rPr>
                      <w:b/>
                      <w:bCs/>
                      <w:lang w:val="uk-UA"/>
                    </w:rPr>
                    <w:t>131 270,4</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b/>
                      <w:bCs/>
                      <w:lang w:val="uk-UA"/>
                    </w:rPr>
                  </w:pPr>
                  <w:r w:rsidRPr="00337F98">
                    <w:rPr>
                      <w:b/>
                      <w:bCs/>
                      <w:lang w:val="uk-UA"/>
                    </w:rPr>
                    <w:t>136 827,8</w:t>
                  </w:r>
                </w:p>
              </w:tc>
            </w:tr>
            <w:tr w:rsidR="000038AD" w:rsidRPr="00337F98" w:rsidTr="002B0A36">
              <w:trPr>
                <w:trHeight w:val="275"/>
                <w:tblHeader/>
              </w:trPr>
              <w:tc>
                <w:tcPr>
                  <w:tcW w:w="1360" w:type="dxa"/>
                  <w:tcBorders>
                    <w:top w:val="nil"/>
                    <w:left w:val="single" w:sz="4" w:space="0" w:color="auto"/>
                    <w:bottom w:val="single" w:sz="4" w:space="0" w:color="auto"/>
                    <w:right w:val="nil"/>
                  </w:tcBorders>
                  <w:shd w:val="clear" w:color="000000" w:fill="FFFFFF"/>
                  <w:noWrap/>
                  <w:vAlign w:val="center"/>
                  <w:hideMark/>
                </w:tcPr>
                <w:p w:rsidR="000038AD" w:rsidRPr="00337F98" w:rsidRDefault="000038AD" w:rsidP="002B0A36">
                  <w:pPr>
                    <w:jc w:val="center"/>
                    <w:rPr>
                      <w:lang w:val="uk-UA"/>
                    </w:rPr>
                  </w:pPr>
                  <w:r w:rsidRPr="00337F98">
                    <w:rPr>
                      <w:lang w:val="uk-UA"/>
                    </w:rPr>
                    <w:t>19010000</w:t>
                  </w:r>
                </w:p>
              </w:tc>
              <w:tc>
                <w:tcPr>
                  <w:tcW w:w="5220" w:type="dxa"/>
                  <w:tcBorders>
                    <w:top w:val="nil"/>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Екологічний податок</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4 380,9</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4 380,9</w:t>
                  </w:r>
                </w:p>
              </w:tc>
            </w:tr>
            <w:tr w:rsidR="000038AD" w:rsidRPr="00337F98" w:rsidTr="002B0A36">
              <w:trPr>
                <w:trHeight w:val="422"/>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24060000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Інші надходження</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300,0</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300,0</w:t>
                  </w:r>
                </w:p>
              </w:tc>
            </w:tr>
            <w:tr w:rsidR="000038AD" w:rsidRPr="00337F98" w:rsidTr="002B0A36">
              <w:trPr>
                <w:trHeight w:val="470"/>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24110000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Доходи від операцій з кредитування та надання гарантій</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23,1</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21,8</w:t>
                  </w:r>
                </w:p>
              </w:tc>
            </w:tr>
            <w:tr w:rsidR="000038AD" w:rsidRPr="00337F98" w:rsidTr="002B0A36">
              <w:trPr>
                <w:trHeight w:val="443"/>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25000000</w:t>
                  </w:r>
                </w:p>
              </w:tc>
              <w:tc>
                <w:tcPr>
                  <w:tcW w:w="522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rPr>
                      <w:lang w:val="uk-UA"/>
                    </w:rPr>
                  </w:pPr>
                  <w:r w:rsidRPr="00337F98">
                    <w:rPr>
                      <w:lang w:val="uk-UA"/>
                    </w:rPr>
                    <w:t>Власні надходження бюджетних установ</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121 978,4</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127 357,7</w:t>
                  </w:r>
                </w:p>
              </w:tc>
            </w:tr>
            <w:tr w:rsidR="000038AD" w:rsidRPr="00337F98" w:rsidTr="002B0A36">
              <w:trPr>
                <w:trHeight w:val="360"/>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 </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Бюджет розвитку – разом, у тому числі:</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3 750,0</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3 950,0</w:t>
                  </w:r>
                </w:p>
              </w:tc>
            </w:tr>
            <w:tr w:rsidR="000038AD" w:rsidRPr="00337F98" w:rsidTr="002B0A36">
              <w:trPr>
                <w:trHeight w:val="720"/>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24170000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Надходження коштів пайової участі у розвитку інфраструктури населеного пункту</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1 800,0</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2 000,0</w:t>
                  </w:r>
                </w:p>
              </w:tc>
            </w:tr>
            <w:tr w:rsidR="000038AD" w:rsidRPr="00337F98" w:rsidTr="002B0A36">
              <w:trPr>
                <w:trHeight w:val="855"/>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31030000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Кошти від відчуження майна, що належить Автономній Республіці Крим та майна, що перебуває в комунальній власності  </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1 000,0</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1 000,0</w:t>
                  </w:r>
                </w:p>
              </w:tc>
            </w:tr>
            <w:tr w:rsidR="000038AD" w:rsidRPr="00337F98" w:rsidTr="002B0A36">
              <w:trPr>
                <w:trHeight w:val="400"/>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33010000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Кошти від продажу землі</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950,0</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950,0</w:t>
                  </w:r>
                </w:p>
              </w:tc>
            </w:tr>
            <w:tr w:rsidR="000038AD" w:rsidRPr="00337F98" w:rsidTr="002B0A36">
              <w:trPr>
                <w:trHeight w:val="1215"/>
                <w:tblHead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50110000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lang w:val="uk-UA"/>
                    </w:rPr>
                  </w:pPr>
                  <w:r w:rsidRPr="00337F98">
                    <w:rPr>
                      <w:lang w:val="uk-UA"/>
                    </w:rPr>
                    <w:t xml:space="preserve">Цільові фонди, утворені Верховною Радою Автономної Республіки Крим, органами місцевого самоврядування та місцевими органами виконавчої влади  </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838,0</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lang w:val="uk-UA"/>
                    </w:rPr>
                  </w:pPr>
                  <w:r w:rsidRPr="00337F98">
                    <w:rPr>
                      <w:lang w:val="uk-UA"/>
                    </w:rPr>
                    <w:t>817,4</w:t>
                  </w:r>
                </w:p>
              </w:tc>
            </w:tr>
            <w:tr w:rsidR="000038AD" w:rsidRPr="00337F98" w:rsidTr="002B0A36">
              <w:trPr>
                <w:trHeight w:val="337"/>
                <w:tblHeader/>
              </w:trPr>
              <w:tc>
                <w:tcPr>
                  <w:tcW w:w="1360" w:type="dxa"/>
                  <w:tcBorders>
                    <w:top w:val="nil"/>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jc w:val="center"/>
                    <w:rPr>
                      <w:b/>
                      <w:bCs/>
                      <w:lang w:val="uk-UA"/>
                    </w:rPr>
                  </w:pPr>
                  <w:r w:rsidRPr="00337F98">
                    <w:rPr>
                      <w:b/>
                      <w:bCs/>
                      <w:lang w:val="uk-UA"/>
                    </w:rPr>
                    <w:t>40000000</w:t>
                  </w:r>
                </w:p>
              </w:tc>
              <w:tc>
                <w:tcPr>
                  <w:tcW w:w="5220" w:type="dxa"/>
                  <w:tcBorders>
                    <w:top w:val="nil"/>
                    <w:left w:val="nil"/>
                    <w:bottom w:val="single" w:sz="4" w:space="0" w:color="auto"/>
                    <w:right w:val="single" w:sz="4" w:space="0" w:color="auto"/>
                  </w:tcBorders>
                  <w:shd w:val="clear" w:color="000000" w:fill="FFFFFF"/>
                  <w:vAlign w:val="center"/>
                  <w:hideMark/>
                </w:tcPr>
                <w:p w:rsidR="000038AD" w:rsidRPr="00337F98" w:rsidRDefault="000038AD" w:rsidP="002B0A36">
                  <w:pPr>
                    <w:rPr>
                      <w:b/>
                      <w:bCs/>
                      <w:lang w:val="uk-UA"/>
                    </w:rPr>
                  </w:pPr>
                  <w:r w:rsidRPr="00337F98">
                    <w:rPr>
                      <w:b/>
                      <w:bCs/>
                      <w:lang w:val="uk-UA"/>
                    </w:rPr>
                    <w:t>Офіційні трансферти</w:t>
                  </w:r>
                </w:p>
              </w:tc>
              <w:tc>
                <w:tcPr>
                  <w:tcW w:w="1560"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b/>
                      <w:bCs/>
                      <w:lang w:val="uk-UA"/>
                    </w:rPr>
                  </w:pPr>
                  <w:r w:rsidRPr="00337F98">
                    <w:rPr>
                      <w:b/>
                      <w:bCs/>
                      <w:lang w:val="uk-UA"/>
                    </w:rPr>
                    <w:t>х</w:t>
                  </w:r>
                </w:p>
              </w:tc>
              <w:tc>
                <w:tcPr>
                  <w:tcW w:w="1423" w:type="dxa"/>
                  <w:tcBorders>
                    <w:top w:val="nil"/>
                    <w:left w:val="nil"/>
                    <w:bottom w:val="single" w:sz="4" w:space="0" w:color="auto"/>
                    <w:right w:val="single" w:sz="4" w:space="0" w:color="auto"/>
                  </w:tcBorders>
                  <w:shd w:val="clear" w:color="000000" w:fill="FFFFFF"/>
                  <w:noWrap/>
                  <w:vAlign w:val="center"/>
                  <w:hideMark/>
                </w:tcPr>
                <w:p w:rsidR="000038AD" w:rsidRPr="00337F98" w:rsidRDefault="000038AD" w:rsidP="002B0A36">
                  <w:pPr>
                    <w:jc w:val="center"/>
                    <w:rPr>
                      <w:b/>
                      <w:bCs/>
                      <w:lang w:val="uk-UA"/>
                    </w:rPr>
                  </w:pPr>
                  <w:r w:rsidRPr="00337F98">
                    <w:rPr>
                      <w:b/>
                      <w:bCs/>
                      <w:lang w:val="uk-UA"/>
                    </w:rPr>
                    <w:t>х</w:t>
                  </w:r>
                </w:p>
              </w:tc>
            </w:tr>
            <w:tr w:rsidR="000038AD" w:rsidRPr="00337F98" w:rsidTr="002B0A36">
              <w:trPr>
                <w:trHeight w:val="399"/>
                <w:tblHead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8AD" w:rsidRPr="00337F98" w:rsidRDefault="000038AD" w:rsidP="002B0A36">
                  <w:pPr>
                    <w:jc w:val="center"/>
                    <w:rPr>
                      <w:lang w:val="uk-UA"/>
                    </w:rPr>
                  </w:pPr>
                  <w:r w:rsidRPr="00337F98">
                    <w:rPr>
                      <w:lang w:val="uk-UA"/>
                    </w:rPr>
                    <w:t>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0038AD" w:rsidRPr="00337F98" w:rsidRDefault="000038AD" w:rsidP="002B0A36">
                  <w:pPr>
                    <w:rPr>
                      <w:b/>
                      <w:bCs/>
                      <w:lang w:val="uk-UA"/>
                    </w:rPr>
                  </w:pPr>
                  <w:r w:rsidRPr="00337F98">
                    <w:rPr>
                      <w:b/>
                      <w:bCs/>
                      <w:lang w:val="uk-UA"/>
                    </w:rPr>
                    <w:t>Разом доходів</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038AD" w:rsidRPr="00337F98" w:rsidRDefault="000038AD" w:rsidP="002B0A36">
                  <w:pPr>
                    <w:jc w:val="center"/>
                    <w:rPr>
                      <w:b/>
                      <w:bCs/>
                      <w:lang w:val="uk-UA"/>
                    </w:rPr>
                  </w:pPr>
                  <w:r w:rsidRPr="00337F98">
                    <w:rPr>
                      <w:b/>
                      <w:bCs/>
                      <w:lang w:val="uk-UA"/>
                    </w:rPr>
                    <w:t>2 663 985,1</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0038AD" w:rsidRPr="00337F98" w:rsidRDefault="000038AD" w:rsidP="002B0A36">
                  <w:pPr>
                    <w:jc w:val="center"/>
                    <w:rPr>
                      <w:b/>
                      <w:bCs/>
                      <w:lang w:val="uk-UA"/>
                    </w:rPr>
                  </w:pPr>
                  <w:r w:rsidRPr="00337F98">
                    <w:rPr>
                      <w:b/>
                      <w:bCs/>
                      <w:lang w:val="uk-UA"/>
                    </w:rPr>
                    <w:t>2 862 585,2</w:t>
                  </w:r>
                </w:p>
              </w:tc>
            </w:tr>
          </w:tbl>
          <w:p w:rsidR="000038AD" w:rsidRPr="00337F98" w:rsidRDefault="000038AD" w:rsidP="002B0A36">
            <w:pPr>
              <w:rPr>
                <w:b/>
                <w:bCs/>
                <w:lang w:val="uk-UA"/>
              </w:rPr>
            </w:pPr>
          </w:p>
        </w:tc>
      </w:tr>
    </w:tbl>
    <w:p w:rsidR="000038AD" w:rsidRPr="00337F98" w:rsidRDefault="000038AD" w:rsidP="000038AD">
      <w:pPr>
        <w:pStyle w:val="ab"/>
        <w:ind w:firstLine="720"/>
        <w:jc w:val="both"/>
        <w:rPr>
          <w:b/>
          <w:bCs/>
          <w:i/>
          <w:sz w:val="28"/>
          <w:szCs w:val="28"/>
        </w:rPr>
      </w:pPr>
      <w:r w:rsidRPr="00337F98">
        <w:rPr>
          <w:b/>
          <w:sz w:val="28"/>
          <w:szCs w:val="28"/>
        </w:rPr>
        <w:lastRenderedPageBreak/>
        <w:t xml:space="preserve">2.2. Використання бюджетних коштів в основних сферах діяльності </w:t>
      </w:r>
    </w:p>
    <w:p w:rsidR="000038AD" w:rsidRPr="00337F98" w:rsidRDefault="000038AD" w:rsidP="000038AD">
      <w:pPr>
        <w:pStyle w:val="ab"/>
        <w:spacing w:before="0"/>
        <w:ind w:firstLine="720"/>
        <w:jc w:val="both"/>
        <w:rPr>
          <w:sz w:val="28"/>
          <w:szCs w:val="28"/>
        </w:rPr>
      </w:pPr>
      <w:r w:rsidRPr="00337F98">
        <w:rPr>
          <w:sz w:val="28"/>
          <w:szCs w:val="28"/>
        </w:rPr>
        <w:t xml:space="preserve">Прогнозні показники видатків та кредитування міського бюджету на 2020 – 2021 роки розроблено на основі показників дохідної частини міського бюджету. </w:t>
      </w:r>
    </w:p>
    <w:p w:rsidR="000038AD" w:rsidRPr="00337F98" w:rsidRDefault="000038AD" w:rsidP="000038AD">
      <w:pPr>
        <w:pStyle w:val="ab"/>
        <w:spacing w:before="0"/>
        <w:ind w:firstLine="720"/>
        <w:jc w:val="both"/>
        <w:rPr>
          <w:sz w:val="28"/>
          <w:szCs w:val="28"/>
        </w:rPr>
      </w:pPr>
      <w:r w:rsidRPr="00337F98">
        <w:rPr>
          <w:sz w:val="28"/>
          <w:szCs w:val="28"/>
        </w:rPr>
        <w:t xml:space="preserve">В першу чергу в них враховані вимоги статті 77 Бюджетного кодексу України щодо забезпечення в </w:t>
      </w:r>
      <w:r w:rsidRPr="00337F98">
        <w:rPr>
          <w:sz w:val="28"/>
          <w:szCs w:val="28"/>
          <w:shd w:val="clear" w:color="auto" w:fill="FFFFFF"/>
        </w:rPr>
        <w:t>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r w:rsidRPr="00337F98">
        <w:rPr>
          <w:sz w:val="28"/>
          <w:szCs w:val="28"/>
        </w:rPr>
        <w:t xml:space="preserve"> </w:t>
      </w:r>
    </w:p>
    <w:p w:rsidR="000038AD" w:rsidRPr="00337F98" w:rsidRDefault="000038AD" w:rsidP="000038AD">
      <w:pPr>
        <w:tabs>
          <w:tab w:val="left" w:pos="900"/>
        </w:tabs>
        <w:ind w:firstLine="720"/>
        <w:jc w:val="both"/>
        <w:rPr>
          <w:sz w:val="28"/>
          <w:szCs w:val="28"/>
          <w:lang w:val="uk-UA"/>
        </w:rPr>
      </w:pPr>
      <w:r w:rsidRPr="00337F98">
        <w:rPr>
          <w:sz w:val="28"/>
          <w:szCs w:val="28"/>
          <w:lang w:val="uk-UA"/>
        </w:rPr>
        <w:t xml:space="preserve">Першочергово також враховані обсяги видатків, необхідні для забезпечення стабільної роботи установ та закладів соціально – культурної сфери, надання встановлених власних соціальних гарантій для </w:t>
      </w:r>
      <w:proofErr w:type="spellStart"/>
      <w:r w:rsidRPr="00337F98">
        <w:rPr>
          <w:sz w:val="28"/>
          <w:szCs w:val="28"/>
          <w:lang w:val="uk-UA"/>
        </w:rPr>
        <w:t>малозахищених</w:t>
      </w:r>
      <w:proofErr w:type="spellEnd"/>
      <w:r w:rsidRPr="00337F98">
        <w:rPr>
          <w:sz w:val="28"/>
          <w:szCs w:val="28"/>
          <w:lang w:val="uk-UA"/>
        </w:rPr>
        <w:t xml:space="preserve"> категорій громадян, підтримку в належному стані об’єктів житлово – комунального господарства, інших об’єктів інфраструктури міста, впровадження заходів з енергозбереження, а також виконання в межах фінансових можливостей міських цільових (комплексних) програм. </w:t>
      </w:r>
    </w:p>
    <w:p w:rsidR="000038AD" w:rsidRPr="00337F98" w:rsidRDefault="000038AD" w:rsidP="000038AD">
      <w:pPr>
        <w:tabs>
          <w:tab w:val="left" w:pos="900"/>
        </w:tabs>
        <w:ind w:firstLine="720"/>
        <w:jc w:val="both"/>
        <w:rPr>
          <w:sz w:val="28"/>
          <w:szCs w:val="28"/>
          <w:lang w:val="uk-UA"/>
        </w:rPr>
      </w:pPr>
    </w:p>
    <w:p w:rsidR="000038AD" w:rsidRPr="00337F98" w:rsidRDefault="000038AD" w:rsidP="000038AD">
      <w:pPr>
        <w:tabs>
          <w:tab w:val="left" w:pos="900"/>
        </w:tabs>
        <w:ind w:firstLine="720"/>
        <w:jc w:val="both"/>
        <w:rPr>
          <w:sz w:val="28"/>
          <w:szCs w:val="28"/>
          <w:lang w:val="uk-UA"/>
        </w:rPr>
        <w:sectPr w:rsidR="000038AD" w:rsidRPr="00337F98" w:rsidSect="00C533B3">
          <w:headerReference w:type="even" r:id="rId7"/>
          <w:headerReference w:type="default" r:id="rId8"/>
          <w:footerReference w:type="even" r:id="rId9"/>
          <w:footerReference w:type="default" r:id="rId10"/>
          <w:footerReference w:type="first" r:id="rId11"/>
          <w:pgSz w:w="11906" w:h="16838"/>
          <w:pgMar w:top="1134" w:right="924" w:bottom="567" w:left="1701" w:header="709" w:footer="709" w:gutter="0"/>
          <w:pgNumType w:start="1"/>
          <w:cols w:space="708"/>
          <w:docGrid w:linePitch="360"/>
        </w:sectPr>
      </w:pPr>
    </w:p>
    <w:p w:rsidR="000038AD" w:rsidRPr="00337F98" w:rsidRDefault="000038AD" w:rsidP="000038AD">
      <w:pPr>
        <w:jc w:val="center"/>
        <w:rPr>
          <w:b/>
          <w:sz w:val="28"/>
          <w:szCs w:val="28"/>
          <w:lang w:val="uk-UA"/>
        </w:rPr>
      </w:pPr>
      <w:r w:rsidRPr="00337F98">
        <w:rPr>
          <w:b/>
          <w:sz w:val="28"/>
          <w:szCs w:val="28"/>
          <w:lang w:val="uk-UA"/>
        </w:rPr>
        <w:lastRenderedPageBreak/>
        <w:t>Індикативні прогнозні показники видатків та кредитування міського бюджету на 2020-2021 роки</w:t>
      </w:r>
    </w:p>
    <w:p w:rsidR="000038AD" w:rsidRPr="00337F98" w:rsidRDefault="000038AD" w:rsidP="000038AD">
      <w:pPr>
        <w:jc w:val="right"/>
        <w:rPr>
          <w:sz w:val="20"/>
          <w:szCs w:val="20"/>
          <w:lang w:val="uk-UA"/>
        </w:rPr>
      </w:pPr>
    </w:p>
    <w:p w:rsidR="000038AD" w:rsidRPr="00337F98" w:rsidRDefault="000038AD" w:rsidP="000038AD">
      <w:pPr>
        <w:jc w:val="right"/>
        <w:rPr>
          <w:sz w:val="20"/>
          <w:szCs w:val="20"/>
          <w:lang w:val="uk-UA"/>
        </w:rPr>
      </w:pPr>
      <w:r w:rsidRPr="00337F98">
        <w:rPr>
          <w:sz w:val="20"/>
          <w:szCs w:val="20"/>
          <w:lang w:val="uk-UA"/>
        </w:rPr>
        <w:t xml:space="preserve">   тис. грн.</w:t>
      </w:r>
    </w:p>
    <w:tbl>
      <w:tblPr>
        <w:tblW w:w="15338" w:type="dxa"/>
        <w:tblLook w:val="04A0" w:firstRow="1" w:lastRow="0" w:firstColumn="1" w:lastColumn="0" w:noHBand="0" w:noVBand="1"/>
      </w:tblPr>
      <w:tblGrid>
        <w:gridCol w:w="1365"/>
        <w:gridCol w:w="3166"/>
        <w:gridCol w:w="1559"/>
        <w:gridCol w:w="1276"/>
        <w:gridCol w:w="1276"/>
        <w:gridCol w:w="1418"/>
        <w:gridCol w:w="1213"/>
        <w:gridCol w:w="1233"/>
        <w:gridCol w:w="1461"/>
        <w:gridCol w:w="1276"/>
        <w:gridCol w:w="39"/>
        <w:gridCol w:w="56"/>
      </w:tblGrid>
      <w:tr w:rsidR="002B0A36" w:rsidRPr="002B0A36" w:rsidTr="002B0A36">
        <w:trPr>
          <w:gridAfter w:val="1"/>
          <w:wAfter w:w="56" w:type="dxa"/>
          <w:trHeight w:val="205"/>
        </w:trPr>
        <w:tc>
          <w:tcPr>
            <w:tcW w:w="1365" w:type="dxa"/>
            <w:vMerge w:val="restart"/>
            <w:tcBorders>
              <w:top w:val="single" w:sz="4" w:space="0" w:color="auto"/>
              <w:left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lang w:val="uk-UA"/>
              </w:rPr>
            </w:pPr>
            <w:r w:rsidRPr="002B0A36">
              <w:rPr>
                <w:sz w:val="18"/>
                <w:szCs w:val="18"/>
              </w:rPr>
              <w:t> </w:t>
            </w:r>
          </w:p>
          <w:p w:rsidR="002B0A36" w:rsidRPr="002B0A36" w:rsidRDefault="002B0A36" w:rsidP="002B0A36">
            <w:pPr>
              <w:jc w:val="center"/>
              <w:rPr>
                <w:sz w:val="18"/>
                <w:szCs w:val="18"/>
                <w:lang w:val="uk-UA"/>
              </w:rPr>
            </w:pPr>
            <w:r w:rsidRPr="002B0A36">
              <w:rPr>
                <w:b/>
                <w:bCs/>
                <w:sz w:val="18"/>
                <w:szCs w:val="18"/>
                <w:lang w:val="uk-UA"/>
              </w:rPr>
              <w:t>Код Типової програмної класифікації видатків та кредитування місцевих бюджетів</w:t>
            </w:r>
          </w:p>
        </w:tc>
        <w:tc>
          <w:tcPr>
            <w:tcW w:w="3166" w:type="dxa"/>
            <w:vMerge w:val="restart"/>
            <w:tcBorders>
              <w:top w:val="single" w:sz="4" w:space="0" w:color="auto"/>
              <w:left w:val="nil"/>
              <w:right w:val="single" w:sz="4" w:space="0" w:color="auto"/>
            </w:tcBorders>
            <w:shd w:val="clear" w:color="auto" w:fill="auto"/>
            <w:vAlign w:val="bottom"/>
            <w:hideMark/>
          </w:tcPr>
          <w:p w:rsidR="002B0A36" w:rsidRPr="002B0A36" w:rsidRDefault="002B0A36" w:rsidP="002B0A36">
            <w:pPr>
              <w:jc w:val="center"/>
              <w:rPr>
                <w:sz w:val="18"/>
                <w:szCs w:val="18"/>
                <w:lang w:val="uk-UA"/>
              </w:rPr>
            </w:pPr>
            <w:r w:rsidRPr="002B0A36">
              <w:rPr>
                <w:sz w:val="18"/>
                <w:szCs w:val="18"/>
              </w:rPr>
              <w:t> </w:t>
            </w:r>
          </w:p>
          <w:p w:rsidR="002B0A36" w:rsidRPr="002B0A36" w:rsidRDefault="002B0A36" w:rsidP="002B0A36">
            <w:pPr>
              <w:jc w:val="center"/>
              <w:rPr>
                <w:sz w:val="18"/>
                <w:szCs w:val="18"/>
                <w:lang w:val="uk-UA"/>
              </w:rPr>
            </w:pPr>
            <w:r w:rsidRPr="002B0A36">
              <w:rPr>
                <w:b/>
                <w:bCs/>
                <w:sz w:val="18"/>
                <w:szCs w:val="18"/>
                <w:lang w:val="uk-UA"/>
              </w:rPr>
              <w:t>Найменування головного розпорядника коштів місцевого бюджету/відповідального виконавця, найменування бюджетної програми згідно з Типовою програмною класифікацією видатків та кредитування місцевих бюджетів</w:t>
            </w:r>
          </w:p>
        </w:tc>
        <w:tc>
          <w:tcPr>
            <w:tcW w:w="55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A36" w:rsidRPr="00000D51" w:rsidRDefault="002B0A36" w:rsidP="002B0A36">
            <w:pPr>
              <w:jc w:val="center"/>
              <w:rPr>
                <w:b/>
                <w:sz w:val="18"/>
                <w:szCs w:val="18"/>
              </w:rPr>
            </w:pPr>
            <w:r w:rsidRPr="00000D51">
              <w:rPr>
                <w:b/>
                <w:sz w:val="18"/>
                <w:szCs w:val="18"/>
              </w:rPr>
              <w:t xml:space="preserve">2020 </w:t>
            </w:r>
            <w:proofErr w:type="spellStart"/>
            <w:r w:rsidRPr="00000D51">
              <w:rPr>
                <w:b/>
                <w:sz w:val="18"/>
                <w:szCs w:val="18"/>
              </w:rPr>
              <w:t>рік</w:t>
            </w:r>
            <w:proofErr w:type="spellEnd"/>
          </w:p>
        </w:tc>
        <w:tc>
          <w:tcPr>
            <w:tcW w:w="52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B0A36" w:rsidRPr="00000D51" w:rsidRDefault="002B0A36" w:rsidP="002B0A36">
            <w:pPr>
              <w:jc w:val="center"/>
              <w:rPr>
                <w:b/>
                <w:sz w:val="18"/>
                <w:szCs w:val="18"/>
              </w:rPr>
            </w:pPr>
            <w:r w:rsidRPr="00000D51">
              <w:rPr>
                <w:b/>
                <w:sz w:val="18"/>
                <w:szCs w:val="18"/>
              </w:rPr>
              <w:t>2021рік</w:t>
            </w:r>
          </w:p>
        </w:tc>
      </w:tr>
      <w:tr w:rsidR="002B0A36" w:rsidRPr="002B0A36" w:rsidTr="002B0A36">
        <w:trPr>
          <w:gridAfter w:val="2"/>
          <w:wAfter w:w="95" w:type="dxa"/>
          <w:trHeight w:val="435"/>
        </w:trPr>
        <w:tc>
          <w:tcPr>
            <w:tcW w:w="1365" w:type="dxa"/>
            <w:vMerge/>
            <w:tcBorders>
              <w:left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p>
        </w:tc>
        <w:tc>
          <w:tcPr>
            <w:tcW w:w="3166" w:type="dxa"/>
            <w:vMerge/>
            <w:tcBorders>
              <w:left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000D51" w:rsidP="002B0A36">
            <w:pPr>
              <w:jc w:val="center"/>
              <w:rPr>
                <w:b/>
                <w:bCs/>
                <w:sz w:val="18"/>
                <w:szCs w:val="18"/>
              </w:rPr>
            </w:pPr>
            <w:r>
              <w:rPr>
                <w:b/>
                <w:bCs/>
                <w:sz w:val="18"/>
                <w:szCs w:val="18"/>
                <w:lang w:val="uk-UA"/>
              </w:rPr>
              <w:t>Разом</w:t>
            </w:r>
            <w:r w:rsidR="002B0A36" w:rsidRPr="002B0A36">
              <w:rPr>
                <w:b/>
                <w:bCs/>
                <w:sz w:val="18"/>
                <w:szCs w:val="18"/>
              </w:rPr>
              <w:t xml:space="preserve">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000D51" w:rsidP="002B0A36">
            <w:pPr>
              <w:jc w:val="center"/>
              <w:rPr>
                <w:b/>
                <w:bCs/>
                <w:sz w:val="18"/>
                <w:szCs w:val="18"/>
              </w:rPr>
            </w:pPr>
            <w:proofErr w:type="spellStart"/>
            <w:r>
              <w:rPr>
                <w:b/>
                <w:bCs/>
                <w:sz w:val="18"/>
                <w:szCs w:val="18"/>
              </w:rPr>
              <w:t>У</w:t>
            </w:r>
            <w:r w:rsidR="002B0A36" w:rsidRPr="002B0A36">
              <w:rPr>
                <w:b/>
                <w:bCs/>
                <w:sz w:val="18"/>
                <w:szCs w:val="18"/>
              </w:rPr>
              <w:t>сього</w:t>
            </w:r>
            <w:proofErr w:type="spellEnd"/>
            <w:r w:rsidR="002B0A36" w:rsidRPr="002B0A36">
              <w:rPr>
                <w:b/>
                <w:bCs/>
                <w:sz w:val="18"/>
                <w:szCs w:val="18"/>
              </w:rPr>
              <w:t xml:space="preserve"> ЗФ</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000D51" w:rsidP="002B0A36">
            <w:pPr>
              <w:jc w:val="center"/>
              <w:rPr>
                <w:b/>
                <w:bCs/>
                <w:sz w:val="18"/>
                <w:szCs w:val="18"/>
              </w:rPr>
            </w:pPr>
            <w:r>
              <w:rPr>
                <w:b/>
                <w:bCs/>
                <w:sz w:val="18"/>
                <w:szCs w:val="18"/>
                <w:lang w:val="uk-UA"/>
              </w:rPr>
              <w:t>У</w:t>
            </w:r>
            <w:proofErr w:type="spellStart"/>
            <w:r w:rsidR="002B0A36" w:rsidRPr="002B0A36">
              <w:rPr>
                <w:b/>
                <w:bCs/>
                <w:sz w:val="18"/>
                <w:szCs w:val="18"/>
              </w:rPr>
              <w:t>сього</w:t>
            </w:r>
            <w:proofErr w:type="spellEnd"/>
            <w:r w:rsidR="002B0A36" w:rsidRPr="002B0A36">
              <w:rPr>
                <w:b/>
                <w:bCs/>
                <w:sz w:val="18"/>
                <w:szCs w:val="18"/>
              </w:rPr>
              <w:t xml:space="preserve"> СФ</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з них</w:t>
            </w:r>
          </w:p>
        </w:tc>
        <w:tc>
          <w:tcPr>
            <w:tcW w:w="1213" w:type="dxa"/>
            <w:vMerge w:val="restart"/>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000D51" w:rsidP="002B0A36">
            <w:pPr>
              <w:jc w:val="center"/>
              <w:rPr>
                <w:b/>
                <w:bCs/>
                <w:sz w:val="18"/>
                <w:szCs w:val="18"/>
              </w:rPr>
            </w:pPr>
            <w:r>
              <w:rPr>
                <w:b/>
                <w:bCs/>
                <w:sz w:val="18"/>
                <w:szCs w:val="18"/>
                <w:lang w:val="uk-UA"/>
              </w:rPr>
              <w:t>Разом</w:t>
            </w:r>
            <w:r w:rsidR="002B0A36" w:rsidRPr="002B0A36">
              <w:rPr>
                <w:b/>
                <w:bCs/>
                <w:sz w:val="18"/>
                <w:szCs w:val="18"/>
              </w:rPr>
              <w:t xml:space="preserve"> </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000D51" w:rsidP="002B0A36">
            <w:pPr>
              <w:jc w:val="center"/>
              <w:rPr>
                <w:b/>
                <w:bCs/>
                <w:sz w:val="18"/>
                <w:szCs w:val="18"/>
              </w:rPr>
            </w:pPr>
            <w:r>
              <w:rPr>
                <w:b/>
                <w:bCs/>
                <w:sz w:val="18"/>
                <w:szCs w:val="18"/>
                <w:lang w:val="uk-UA"/>
              </w:rPr>
              <w:t>У</w:t>
            </w:r>
            <w:proofErr w:type="spellStart"/>
            <w:r w:rsidR="002B0A36" w:rsidRPr="002B0A36">
              <w:rPr>
                <w:b/>
                <w:bCs/>
                <w:sz w:val="18"/>
                <w:szCs w:val="18"/>
              </w:rPr>
              <w:t>сього</w:t>
            </w:r>
            <w:proofErr w:type="spellEnd"/>
            <w:r w:rsidR="002B0A36" w:rsidRPr="002B0A36">
              <w:rPr>
                <w:b/>
                <w:bCs/>
                <w:sz w:val="18"/>
                <w:szCs w:val="18"/>
              </w:rPr>
              <w:t xml:space="preserve"> ЗФ</w:t>
            </w:r>
          </w:p>
        </w:tc>
        <w:tc>
          <w:tcPr>
            <w:tcW w:w="1461" w:type="dxa"/>
            <w:vMerge w:val="restart"/>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000D51" w:rsidP="002B0A36">
            <w:pPr>
              <w:jc w:val="center"/>
              <w:rPr>
                <w:b/>
                <w:bCs/>
                <w:sz w:val="18"/>
                <w:szCs w:val="18"/>
              </w:rPr>
            </w:pPr>
            <w:r>
              <w:rPr>
                <w:b/>
                <w:bCs/>
                <w:sz w:val="18"/>
                <w:szCs w:val="18"/>
                <w:lang w:val="uk-UA"/>
              </w:rPr>
              <w:t>У</w:t>
            </w:r>
            <w:proofErr w:type="spellStart"/>
            <w:r w:rsidR="002B0A36" w:rsidRPr="002B0A36">
              <w:rPr>
                <w:b/>
                <w:bCs/>
                <w:sz w:val="18"/>
                <w:szCs w:val="18"/>
              </w:rPr>
              <w:t>сього</w:t>
            </w:r>
            <w:proofErr w:type="spellEnd"/>
            <w:r w:rsidR="002B0A36" w:rsidRPr="002B0A36">
              <w:rPr>
                <w:b/>
                <w:bCs/>
                <w:sz w:val="18"/>
                <w:szCs w:val="18"/>
              </w:rPr>
              <w:t xml:space="preserve"> СФ</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з них</w:t>
            </w:r>
          </w:p>
        </w:tc>
      </w:tr>
      <w:tr w:rsidR="002B0A36" w:rsidRPr="002B0A36" w:rsidTr="002B0A36">
        <w:trPr>
          <w:gridAfter w:val="2"/>
          <w:wAfter w:w="95" w:type="dxa"/>
          <w:trHeight w:val="1093"/>
        </w:trPr>
        <w:tc>
          <w:tcPr>
            <w:tcW w:w="1365" w:type="dxa"/>
            <w:vMerge/>
            <w:tcBorders>
              <w:left w:val="single" w:sz="4" w:space="0" w:color="auto"/>
              <w:bottom w:val="single" w:sz="4" w:space="0" w:color="auto"/>
              <w:right w:val="single" w:sz="4" w:space="0" w:color="auto"/>
            </w:tcBorders>
            <w:vAlign w:val="center"/>
            <w:hideMark/>
          </w:tcPr>
          <w:p w:rsidR="002B0A36" w:rsidRPr="002B0A36" w:rsidRDefault="002B0A36" w:rsidP="002B0A36">
            <w:pPr>
              <w:rPr>
                <w:b/>
                <w:bCs/>
                <w:sz w:val="18"/>
                <w:szCs w:val="18"/>
              </w:rPr>
            </w:pPr>
          </w:p>
        </w:tc>
        <w:tc>
          <w:tcPr>
            <w:tcW w:w="3166" w:type="dxa"/>
            <w:vMerge/>
            <w:tcBorders>
              <w:left w:val="single" w:sz="4" w:space="0" w:color="auto"/>
              <w:bottom w:val="single" w:sz="4" w:space="0" w:color="auto"/>
              <w:right w:val="single" w:sz="4" w:space="0" w:color="auto"/>
            </w:tcBorders>
            <w:vAlign w:val="center"/>
            <w:hideMark/>
          </w:tcPr>
          <w:p w:rsidR="002B0A36" w:rsidRPr="002B0A36" w:rsidRDefault="002B0A36" w:rsidP="002B0A36">
            <w:pPr>
              <w:rPr>
                <w:b/>
                <w:bCs/>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2B0A36" w:rsidRPr="002B0A36" w:rsidRDefault="002B0A36" w:rsidP="002B0A36">
            <w:pPr>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B0A36" w:rsidRPr="002B0A36" w:rsidRDefault="002B0A36" w:rsidP="002B0A36">
            <w:pPr>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B0A36" w:rsidRPr="002B0A36" w:rsidRDefault="002B0A36" w:rsidP="002B0A36">
            <w:pPr>
              <w:rPr>
                <w:b/>
                <w:bCs/>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 xml:space="preserve">бюджет </w:t>
            </w:r>
            <w:proofErr w:type="spellStart"/>
            <w:r w:rsidRPr="002B0A36">
              <w:rPr>
                <w:b/>
                <w:bCs/>
                <w:sz w:val="18"/>
                <w:szCs w:val="18"/>
              </w:rPr>
              <w:t>розвитку</w:t>
            </w:r>
            <w:proofErr w:type="spellEnd"/>
          </w:p>
        </w:tc>
        <w:tc>
          <w:tcPr>
            <w:tcW w:w="1213" w:type="dxa"/>
            <w:vMerge/>
            <w:tcBorders>
              <w:top w:val="nil"/>
              <w:left w:val="single" w:sz="4" w:space="0" w:color="auto"/>
              <w:bottom w:val="single" w:sz="4" w:space="0" w:color="auto"/>
              <w:right w:val="single" w:sz="4" w:space="0" w:color="auto"/>
            </w:tcBorders>
            <w:vAlign w:val="center"/>
            <w:hideMark/>
          </w:tcPr>
          <w:p w:rsidR="002B0A36" w:rsidRPr="002B0A36" w:rsidRDefault="002B0A36" w:rsidP="002B0A36">
            <w:pPr>
              <w:rPr>
                <w:b/>
                <w:bCs/>
                <w:sz w:val="18"/>
                <w:szCs w:val="18"/>
              </w:rPr>
            </w:pPr>
          </w:p>
        </w:tc>
        <w:tc>
          <w:tcPr>
            <w:tcW w:w="1233" w:type="dxa"/>
            <w:vMerge/>
            <w:tcBorders>
              <w:top w:val="nil"/>
              <w:left w:val="single" w:sz="4" w:space="0" w:color="auto"/>
              <w:bottom w:val="single" w:sz="4" w:space="0" w:color="auto"/>
              <w:right w:val="single" w:sz="4" w:space="0" w:color="auto"/>
            </w:tcBorders>
            <w:vAlign w:val="center"/>
            <w:hideMark/>
          </w:tcPr>
          <w:p w:rsidR="002B0A36" w:rsidRPr="002B0A36" w:rsidRDefault="002B0A36" w:rsidP="002B0A36">
            <w:pPr>
              <w:rPr>
                <w:b/>
                <w:bCs/>
                <w:sz w:val="18"/>
                <w:szCs w:val="18"/>
              </w:rPr>
            </w:pPr>
          </w:p>
        </w:tc>
        <w:tc>
          <w:tcPr>
            <w:tcW w:w="1461" w:type="dxa"/>
            <w:vMerge/>
            <w:tcBorders>
              <w:top w:val="nil"/>
              <w:left w:val="single" w:sz="4" w:space="0" w:color="auto"/>
              <w:bottom w:val="single" w:sz="4" w:space="0" w:color="auto"/>
              <w:right w:val="single" w:sz="4" w:space="0" w:color="auto"/>
            </w:tcBorders>
            <w:vAlign w:val="center"/>
            <w:hideMark/>
          </w:tcPr>
          <w:p w:rsidR="002B0A36" w:rsidRPr="002B0A36" w:rsidRDefault="002B0A36" w:rsidP="002B0A36">
            <w:pPr>
              <w:rPr>
                <w:b/>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 xml:space="preserve">бюджет </w:t>
            </w:r>
            <w:proofErr w:type="spellStart"/>
            <w:r w:rsidRPr="002B0A36">
              <w:rPr>
                <w:b/>
                <w:bCs/>
                <w:sz w:val="18"/>
                <w:szCs w:val="18"/>
              </w:rPr>
              <w:t>розвитку</w:t>
            </w:r>
            <w:proofErr w:type="spellEnd"/>
          </w:p>
        </w:tc>
      </w:tr>
      <w:tr w:rsidR="002B0A36" w:rsidRPr="002B0A36" w:rsidTr="002B0A36">
        <w:trPr>
          <w:trHeight w:val="345"/>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 </w:t>
            </w:r>
          </w:p>
        </w:tc>
        <w:tc>
          <w:tcPr>
            <w:tcW w:w="13973" w:type="dxa"/>
            <w:gridSpan w:val="11"/>
            <w:tcBorders>
              <w:top w:val="single" w:sz="4" w:space="0" w:color="auto"/>
              <w:left w:val="nil"/>
              <w:bottom w:val="single" w:sz="4" w:space="0" w:color="auto"/>
              <w:right w:val="nil"/>
            </w:tcBorders>
            <w:shd w:val="clear" w:color="auto" w:fill="auto"/>
            <w:vAlign w:val="center"/>
            <w:hideMark/>
          </w:tcPr>
          <w:p w:rsidR="002B0A36" w:rsidRPr="002B0A36" w:rsidRDefault="002B0A36" w:rsidP="002B0A36">
            <w:pPr>
              <w:jc w:val="center"/>
              <w:rPr>
                <w:b/>
                <w:bCs/>
                <w:sz w:val="22"/>
                <w:szCs w:val="22"/>
              </w:rPr>
            </w:pPr>
            <w:proofErr w:type="spellStart"/>
            <w:r w:rsidRPr="002B0A36">
              <w:rPr>
                <w:b/>
                <w:bCs/>
                <w:sz w:val="22"/>
                <w:szCs w:val="22"/>
              </w:rPr>
              <w:t>Видатки</w:t>
            </w:r>
            <w:proofErr w:type="spellEnd"/>
            <w:r w:rsidRPr="002B0A36">
              <w:rPr>
                <w:b/>
                <w:bCs/>
                <w:sz w:val="22"/>
                <w:szCs w:val="22"/>
              </w:rPr>
              <w:t xml:space="preserve"> </w:t>
            </w:r>
            <w:proofErr w:type="spellStart"/>
            <w:r w:rsidRPr="002B0A36">
              <w:rPr>
                <w:b/>
                <w:bCs/>
                <w:sz w:val="22"/>
                <w:szCs w:val="22"/>
              </w:rPr>
              <w:t>міського</w:t>
            </w:r>
            <w:proofErr w:type="spellEnd"/>
            <w:r w:rsidRPr="002B0A36">
              <w:rPr>
                <w:b/>
                <w:bCs/>
                <w:sz w:val="22"/>
                <w:szCs w:val="22"/>
              </w:rPr>
              <w:t xml:space="preserve"> бюджету на 2019-2020 роки у </w:t>
            </w:r>
            <w:proofErr w:type="spellStart"/>
            <w:r w:rsidRPr="002B0A36">
              <w:rPr>
                <w:b/>
                <w:bCs/>
                <w:sz w:val="22"/>
                <w:szCs w:val="22"/>
              </w:rPr>
              <w:t>розрізі</w:t>
            </w:r>
            <w:proofErr w:type="spellEnd"/>
            <w:r w:rsidRPr="002B0A36">
              <w:rPr>
                <w:b/>
                <w:bCs/>
                <w:sz w:val="22"/>
                <w:szCs w:val="22"/>
              </w:rPr>
              <w:t xml:space="preserve"> </w:t>
            </w:r>
            <w:proofErr w:type="spellStart"/>
            <w:r w:rsidRPr="002B0A36">
              <w:rPr>
                <w:b/>
                <w:bCs/>
                <w:sz w:val="22"/>
                <w:szCs w:val="22"/>
              </w:rPr>
              <w:t>бюджетних</w:t>
            </w:r>
            <w:proofErr w:type="spellEnd"/>
            <w:r w:rsidRPr="002B0A36">
              <w:rPr>
                <w:b/>
                <w:bCs/>
                <w:sz w:val="22"/>
                <w:szCs w:val="22"/>
              </w:rPr>
              <w:t xml:space="preserve"> </w:t>
            </w:r>
            <w:proofErr w:type="spellStart"/>
            <w:r w:rsidRPr="002B0A36">
              <w:rPr>
                <w:b/>
                <w:bCs/>
                <w:sz w:val="22"/>
                <w:szCs w:val="22"/>
              </w:rPr>
              <w:t>програм</w:t>
            </w:r>
            <w:proofErr w:type="spellEnd"/>
          </w:p>
        </w:tc>
      </w:tr>
      <w:tr w:rsidR="002B0A36" w:rsidRPr="002B0A36" w:rsidTr="002B0A36">
        <w:trPr>
          <w:gridAfter w:val="2"/>
          <w:wAfter w:w="95" w:type="dxa"/>
          <w:trHeight w:val="322"/>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0100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Державне</w:t>
            </w:r>
            <w:proofErr w:type="spellEnd"/>
            <w:r w:rsidRPr="002B0A36">
              <w:rPr>
                <w:sz w:val="18"/>
                <w:szCs w:val="18"/>
              </w:rPr>
              <w:t xml:space="preserve"> </w:t>
            </w:r>
            <w:proofErr w:type="spellStart"/>
            <w:r w:rsidRPr="002B0A36">
              <w:rPr>
                <w:sz w:val="18"/>
                <w:szCs w:val="18"/>
              </w:rPr>
              <w:t>управління</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248 596,6</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242 787,8</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5 808,8</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2 608,8</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267 130,4</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260 878,1</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6 252,3</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2 752,3</w:t>
            </w:r>
          </w:p>
        </w:tc>
      </w:tr>
      <w:tr w:rsidR="002B0A36" w:rsidRPr="002B0A36" w:rsidTr="002B0A36">
        <w:trPr>
          <w:gridAfter w:val="2"/>
          <w:wAfter w:w="95" w:type="dxa"/>
          <w:trHeight w:val="271"/>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1000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Освіта</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1 017 808,0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934 514,5</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83 293,6</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18 323,6</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1 090 282,0</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1 002 290,9</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87 991,1</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19 331,4</w:t>
            </w:r>
          </w:p>
        </w:tc>
      </w:tr>
      <w:tr w:rsidR="002B0A36" w:rsidRPr="002B0A36" w:rsidTr="002B0A36">
        <w:trPr>
          <w:gridAfter w:val="2"/>
          <w:wAfter w:w="95" w:type="dxa"/>
          <w:trHeight w:val="48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 </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r w:rsidRPr="002B0A36">
              <w:rPr>
                <w:sz w:val="18"/>
                <w:szCs w:val="18"/>
              </w:rPr>
              <w:t xml:space="preserve">у </w:t>
            </w:r>
            <w:proofErr w:type="spellStart"/>
            <w:r w:rsidRPr="002B0A36">
              <w:rPr>
                <w:sz w:val="18"/>
                <w:szCs w:val="18"/>
              </w:rPr>
              <w:t>т.ч</w:t>
            </w:r>
            <w:proofErr w:type="spellEnd"/>
            <w:r w:rsidRPr="002B0A36">
              <w:rPr>
                <w:sz w:val="18"/>
                <w:szCs w:val="18"/>
              </w:rPr>
              <w:t xml:space="preserve">. за </w:t>
            </w:r>
            <w:proofErr w:type="spellStart"/>
            <w:r w:rsidRPr="002B0A36">
              <w:rPr>
                <w:sz w:val="18"/>
                <w:szCs w:val="18"/>
              </w:rPr>
              <w:t>рахунок</w:t>
            </w:r>
            <w:proofErr w:type="spellEnd"/>
            <w:r w:rsidRPr="002B0A36">
              <w:rPr>
                <w:sz w:val="18"/>
                <w:szCs w:val="18"/>
              </w:rPr>
              <w:t xml:space="preserve"> </w:t>
            </w:r>
            <w:proofErr w:type="spellStart"/>
            <w:r w:rsidRPr="002B0A36">
              <w:rPr>
                <w:sz w:val="18"/>
                <w:szCs w:val="18"/>
              </w:rPr>
              <w:t>субвенцій</w:t>
            </w:r>
            <w:proofErr w:type="spellEnd"/>
            <w:r w:rsidRPr="002B0A36">
              <w:rPr>
                <w:sz w:val="18"/>
                <w:szCs w:val="18"/>
              </w:rPr>
              <w:t xml:space="preserve"> з </w:t>
            </w:r>
            <w:proofErr w:type="spellStart"/>
            <w:r w:rsidRPr="002B0A36">
              <w:rPr>
                <w:sz w:val="18"/>
                <w:szCs w:val="18"/>
              </w:rPr>
              <w:t>держбюджету</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342 969,0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342 969,0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369 034,6</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369 034,6</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r>
      <w:tr w:rsidR="002B0A36" w:rsidRPr="002B0A36" w:rsidTr="002B0A36">
        <w:trPr>
          <w:gridAfter w:val="2"/>
          <w:wAfter w:w="95" w:type="dxa"/>
          <w:trHeight w:val="224"/>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2000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Охорона</w:t>
            </w:r>
            <w:proofErr w:type="spellEnd"/>
            <w:r w:rsidRPr="002B0A36">
              <w:rPr>
                <w:sz w:val="18"/>
                <w:szCs w:val="18"/>
              </w:rPr>
              <w:t xml:space="preserve"> </w:t>
            </w:r>
            <w:proofErr w:type="spellStart"/>
            <w:r w:rsidRPr="002B0A36">
              <w:rPr>
                <w:sz w:val="18"/>
                <w:szCs w:val="18"/>
              </w:rPr>
              <w:t>здоров’я</w:t>
            </w:r>
            <w:proofErr w:type="spellEnd"/>
            <w:r w:rsidRPr="002B0A36">
              <w:rPr>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387 941,4</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347 950,5</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39 990,9</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17 498,8</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415 154,0</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372 830,3</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42 323,7</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18 461,2</w:t>
            </w:r>
          </w:p>
        </w:tc>
      </w:tr>
      <w:tr w:rsidR="002B0A36" w:rsidRPr="002B0A36" w:rsidTr="002B0A36">
        <w:trPr>
          <w:gridAfter w:val="2"/>
          <w:wAfter w:w="95" w:type="dxa"/>
          <w:trHeight w:val="465"/>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 </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r w:rsidRPr="002B0A36">
              <w:rPr>
                <w:sz w:val="18"/>
                <w:szCs w:val="18"/>
              </w:rPr>
              <w:t xml:space="preserve">у </w:t>
            </w:r>
            <w:proofErr w:type="spellStart"/>
            <w:r w:rsidRPr="002B0A36">
              <w:rPr>
                <w:sz w:val="18"/>
                <w:szCs w:val="18"/>
              </w:rPr>
              <w:t>т.ч</w:t>
            </w:r>
            <w:proofErr w:type="spellEnd"/>
            <w:r w:rsidRPr="002B0A36">
              <w:rPr>
                <w:sz w:val="18"/>
                <w:szCs w:val="18"/>
              </w:rPr>
              <w:t xml:space="preserve">. за </w:t>
            </w:r>
            <w:proofErr w:type="spellStart"/>
            <w:r w:rsidRPr="002B0A36">
              <w:rPr>
                <w:sz w:val="18"/>
                <w:szCs w:val="18"/>
              </w:rPr>
              <w:t>рахунок</w:t>
            </w:r>
            <w:proofErr w:type="spellEnd"/>
            <w:r w:rsidRPr="002B0A36">
              <w:rPr>
                <w:sz w:val="18"/>
                <w:szCs w:val="18"/>
              </w:rPr>
              <w:t xml:space="preserve"> </w:t>
            </w:r>
            <w:proofErr w:type="spellStart"/>
            <w:r w:rsidRPr="002B0A36">
              <w:rPr>
                <w:sz w:val="18"/>
                <w:szCs w:val="18"/>
              </w:rPr>
              <w:t>субвенцій</w:t>
            </w:r>
            <w:proofErr w:type="spellEnd"/>
            <w:r w:rsidRPr="002B0A36">
              <w:rPr>
                <w:sz w:val="18"/>
                <w:szCs w:val="18"/>
              </w:rPr>
              <w:t xml:space="preserve"> з </w:t>
            </w:r>
            <w:proofErr w:type="spellStart"/>
            <w:r w:rsidRPr="002B0A36">
              <w:rPr>
                <w:sz w:val="18"/>
                <w:szCs w:val="18"/>
              </w:rPr>
              <w:t>держбюджету</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212 987,2</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212 987,2</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229 174,3</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229 174,3</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r>
      <w:tr w:rsidR="002B0A36" w:rsidRPr="002B0A36" w:rsidTr="002B0A36">
        <w:trPr>
          <w:gridAfter w:val="2"/>
          <w:wAfter w:w="95" w:type="dxa"/>
          <w:trHeight w:val="525"/>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3000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Соціальний</w:t>
            </w:r>
            <w:proofErr w:type="spellEnd"/>
            <w:r w:rsidRPr="002B0A36">
              <w:rPr>
                <w:sz w:val="18"/>
                <w:szCs w:val="18"/>
              </w:rPr>
              <w:t xml:space="preserve"> </w:t>
            </w:r>
            <w:proofErr w:type="spellStart"/>
            <w:r w:rsidRPr="002B0A36">
              <w:rPr>
                <w:sz w:val="18"/>
                <w:szCs w:val="18"/>
              </w:rPr>
              <w:t>захист</w:t>
            </w:r>
            <w:proofErr w:type="spellEnd"/>
            <w:r w:rsidRPr="002B0A36">
              <w:rPr>
                <w:sz w:val="18"/>
                <w:szCs w:val="18"/>
              </w:rPr>
              <w:t xml:space="preserve"> та </w:t>
            </w:r>
            <w:proofErr w:type="spellStart"/>
            <w:r w:rsidRPr="002B0A36">
              <w:rPr>
                <w:sz w:val="18"/>
                <w:szCs w:val="18"/>
              </w:rPr>
              <w:t>соціальне</w:t>
            </w:r>
            <w:proofErr w:type="spellEnd"/>
            <w:r w:rsidRPr="002B0A36">
              <w:rPr>
                <w:sz w:val="18"/>
                <w:szCs w:val="18"/>
              </w:rPr>
              <w:t xml:space="preserve"> </w:t>
            </w:r>
            <w:proofErr w:type="spellStart"/>
            <w:r w:rsidRPr="002B0A36">
              <w:rPr>
                <w:sz w:val="18"/>
                <w:szCs w:val="18"/>
              </w:rPr>
              <w:t>забезпечення</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107 226,3</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106 429,0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797,3</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696,3</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113 527,1</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112 686,5</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840,6</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734,6</w:t>
            </w:r>
          </w:p>
        </w:tc>
      </w:tr>
      <w:tr w:rsidR="002B0A36" w:rsidRPr="002B0A36" w:rsidTr="002B0A36">
        <w:trPr>
          <w:gridAfter w:val="2"/>
          <w:wAfter w:w="95" w:type="dxa"/>
          <w:trHeight w:val="39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4000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r w:rsidRPr="002B0A36">
              <w:rPr>
                <w:sz w:val="18"/>
                <w:szCs w:val="18"/>
              </w:rPr>
              <w:t xml:space="preserve"> Культура і </w:t>
            </w:r>
            <w:proofErr w:type="spellStart"/>
            <w:r w:rsidRPr="002B0A36">
              <w:rPr>
                <w:sz w:val="18"/>
                <w:szCs w:val="18"/>
              </w:rPr>
              <w:t>мистецтво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29 206,4</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28 840,4</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366,0</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366,0</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31 264,9</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30 878,8</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386,1</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386,1</w:t>
            </w:r>
          </w:p>
        </w:tc>
      </w:tr>
      <w:tr w:rsidR="002B0A36" w:rsidRPr="002B0A36" w:rsidTr="002B0A36">
        <w:trPr>
          <w:gridAfter w:val="2"/>
          <w:wAfter w:w="95" w:type="dxa"/>
          <w:trHeight w:val="435"/>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5000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Фізична</w:t>
            </w:r>
            <w:proofErr w:type="spellEnd"/>
            <w:r w:rsidRPr="002B0A36">
              <w:rPr>
                <w:sz w:val="18"/>
                <w:szCs w:val="18"/>
              </w:rPr>
              <w:t xml:space="preserve"> культура і спорт</w:t>
            </w:r>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38 132,5</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37 455,5</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677,1</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410,8</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40 599,1</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39 885,4</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713,7</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433,4</w:t>
            </w:r>
          </w:p>
        </w:tc>
      </w:tr>
      <w:tr w:rsidR="002B0A36" w:rsidRPr="002B0A36" w:rsidTr="002B0A36">
        <w:trPr>
          <w:gridAfter w:val="2"/>
          <w:wAfter w:w="95" w:type="dxa"/>
          <w:trHeight w:val="289"/>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sz w:val="18"/>
                <w:szCs w:val="18"/>
              </w:rPr>
            </w:pPr>
            <w:r w:rsidRPr="002B0A36">
              <w:rPr>
                <w:sz w:val="18"/>
                <w:szCs w:val="18"/>
              </w:rPr>
              <w:t>6000</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Житлово-комунальне</w:t>
            </w:r>
            <w:proofErr w:type="spellEnd"/>
            <w:r w:rsidRPr="002B0A36">
              <w:rPr>
                <w:sz w:val="18"/>
                <w:szCs w:val="18"/>
              </w:rPr>
              <w:t xml:space="preserve"> </w:t>
            </w:r>
            <w:proofErr w:type="spellStart"/>
            <w:r w:rsidRPr="002B0A36">
              <w:rPr>
                <w:sz w:val="18"/>
                <w:szCs w:val="18"/>
              </w:rPr>
              <w:t>господарство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439 354,4</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195 416,8</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243 937,7</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243 892,5</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462 999,3</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206 252,5</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256 746,7</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256 701,5</w:t>
            </w:r>
          </w:p>
        </w:tc>
      </w:tr>
      <w:tr w:rsidR="002B0A36" w:rsidRPr="002B0A36" w:rsidTr="002B0A36">
        <w:trPr>
          <w:gridAfter w:val="2"/>
          <w:wAfter w:w="95" w:type="dxa"/>
          <w:trHeight w:val="279"/>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000D51" w:rsidRDefault="002B0A36" w:rsidP="002B0A36">
            <w:pPr>
              <w:jc w:val="center"/>
              <w:rPr>
                <w:bCs/>
                <w:sz w:val="18"/>
                <w:szCs w:val="18"/>
              </w:rPr>
            </w:pPr>
            <w:r w:rsidRPr="00000D51">
              <w:rPr>
                <w:bCs/>
                <w:sz w:val="18"/>
                <w:szCs w:val="18"/>
              </w:rPr>
              <w:t>7000</w:t>
            </w:r>
          </w:p>
        </w:tc>
        <w:tc>
          <w:tcPr>
            <w:tcW w:w="3166" w:type="dxa"/>
            <w:tcBorders>
              <w:top w:val="nil"/>
              <w:left w:val="nil"/>
              <w:bottom w:val="single" w:sz="4" w:space="0" w:color="auto"/>
              <w:right w:val="single" w:sz="4" w:space="0" w:color="auto"/>
            </w:tcBorders>
            <w:shd w:val="clear" w:color="auto" w:fill="auto"/>
            <w:vAlign w:val="center"/>
            <w:hideMark/>
          </w:tcPr>
          <w:p w:rsidR="002B0A36" w:rsidRPr="00000D51" w:rsidRDefault="002B0A36" w:rsidP="002B0A36">
            <w:pPr>
              <w:rPr>
                <w:bCs/>
                <w:sz w:val="18"/>
                <w:szCs w:val="18"/>
              </w:rPr>
            </w:pPr>
            <w:proofErr w:type="spellStart"/>
            <w:r w:rsidRPr="00000D51">
              <w:rPr>
                <w:bCs/>
                <w:sz w:val="18"/>
                <w:szCs w:val="18"/>
              </w:rPr>
              <w:t>Економічна</w:t>
            </w:r>
            <w:proofErr w:type="spellEnd"/>
            <w:r w:rsidRPr="00000D51">
              <w:rPr>
                <w:bCs/>
                <w:sz w:val="18"/>
                <w:szCs w:val="18"/>
              </w:rPr>
              <w:t xml:space="preserve"> </w:t>
            </w:r>
            <w:proofErr w:type="spellStart"/>
            <w:r w:rsidRPr="00000D51">
              <w:rPr>
                <w:bCs/>
                <w:sz w:val="18"/>
                <w:szCs w:val="18"/>
              </w:rPr>
              <w:t>діяльність</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000D51" w:rsidRDefault="002B0A36" w:rsidP="002B0A36">
            <w:pPr>
              <w:jc w:val="center"/>
              <w:rPr>
                <w:sz w:val="18"/>
                <w:szCs w:val="18"/>
              </w:rPr>
            </w:pPr>
            <w:r w:rsidRPr="00000D51">
              <w:rPr>
                <w:sz w:val="18"/>
                <w:szCs w:val="18"/>
              </w:rPr>
              <w:t>353 433,7</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000D51" w:rsidRDefault="002B0A36" w:rsidP="002B0A36">
            <w:pPr>
              <w:jc w:val="center"/>
              <w:rPr>
                <w:sz w:val="18"/>
                <w:szCs w:val="18"/>
              </w:rPr>
            </w:pPr>
            <w:r w:rsidRPr="00000D51">
              <w:rPr>
                <w:sz w:val="18"/>
                <w:szCs w:val="18"/>
              </w:rPr>
              <w:t>27 534,6</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000D51" w:rsidRDefault="002B0A36" w:rsidP="002B0A36">
            <w:pPr>
              <w:jc w:val="center"/>
              <w:rPr>
                <w:sz w:val="18"/>
                <w:szCs w:val="18"/>
              </w:rPr>
            </w:pPr>
            <w:r w:rsidRPr="00000D51">
              <w:rPr>
                <w:sz w:val="18"/>
                <w:szCs w:val="18"/>
              </w:rPr>
              <w:t>325 899,1</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000D51" w:rsidRDefault="002B0A36" w:rsidP="002B0A36">
            <w:pPr>
              <w:jc w:val="center"/>
              <w:rPr>
                <w:sz w:val="18"/>
                <w:szCs w:val="18"/>
              </w:rPr>
            </w:pPr>
            <w:r w:rsidRPr="00000D51">
              <w:rPr>
                <w:sz w:val="18"/>
                <w:szCs w:val="18"/>
              </w:rPr>
              <w:t>294 117,6</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000D51" w:rsidRDefault="002B0A36" w:rsidP="002B0A36">
            <w:pPr>
              <w:jc w:val="center"/>
              <w:rPr>
                <w:sz w:val="18"/>
                <w:szCs w:val="18"/>
              </w:rPr>
            </w:pPr>
            <w:r w:rsidRPr="00000D51">
              <w:rPr>
                <w:sz w:val="18"/>
                <w:szCs w:val="18"/>
              </w:rPr>
              <w:t>305 079,0</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000D51" w:rsidRDefault="002B0A36" w:rsidP="002B0A36">
            <w:pPr>
              <w:jc w:val="center"/>
              <w:rPr>
                <w:sz w:val="18"/>
                <w:szCs w:val="18"/>
              </w:rPr>
            </w:pPr>
            <w:r w:rsidRPr="00000D51">
              <w:rPr>
                <w:sz w:val="18"/>
                <w:szCs w:val="18"/>
              </w:rPr>
              <w:t>29 050,1</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000D51" w:rsidRDefault="002B0A36" w:rsidP="002B0A36">
            <w:pPr>
              <w:jc w:val="center"/>
              <w:rPr>
                <w:sz w:val="18"/>
                <w:szCs w:val="18"/>
              </w:rPr>
            </w:pPr>
            <w:r w:rsidRPr="00000D51">
              <w:rPr>
                <w:sz w:val="18"/>
                <w:szCs w:val="18"/>
              </w:rPr>
              <w:t>276 028,9</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000D51" w:rsidRDefault="002B0A36" w:rsidP="002B0A36">
            <w:pPr>
              <w:jc w:val="center"/>
              <w:rPr>
                <w:sz w:val="18"/>
                <w:szCs w:val="18"/>
              </w:rPr>
            </w:pPr>
            <w:r w:rsidRPr="00000D51">
              <w:rPr>
                <w:sz w:val="18"/>
                <w:szCs w:val="18"/>
              </w:rPr>
              <w:t>244 268,0</w:t>
            </w:r>
          </w:p>
        </w:tc>
      </w:tr>
      <w:tr w:rsidR="002B0A36" w:rsidRPr="002B0A36" w:rsidTr="002B0A36">
        <w:trPr>
          <w:gridAfter w:val="2"/>
          <w:wAfter w:w="95" w:type="dxa"/>
          <w:trHeight w:val="315"/>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000D51" w:rsidRDefault="002B0A36" w:rsidP="002B0A36">
            <w:pPr>
              <w:jc w:val="center"/>
              <w:rPr>
                <w:i/>
                <w:sz w:val="18"/>
                <w:szCs w:val="18"/>
              </w:rPr>
            </w:pPr>
            <w:r w:rsidRPr="00000D51">
              <w:rPr>
                <w:i/>
                <w:sz w:val="18"/>
                <w:szCs w:val="18"/>
              </w:rPr>
              <w:t>7100</w:t>
            </w:r>
          </w:p>
        </w:tc>
        <w:tc>
          <w:tcPr>
            <w:tcW w:w="3166" w:type="dxa"/>
            <w:tcBorders>
              <w:top w:val="nil"/>
              <w:left w:val="nil"/>
              <w:bottom w:val="single" w:sz="4" w:space="0" w:color="auto"/>
              <w:right w:val="single" w:sz="4" w:space="0" w:color="auto"/>
            </w:tcBorders>
            <w:shd w:val="clear" w:color="auto" w:fill="auto"/>
            <w:vAlign w:val="center"/>
            <w:hideMark/>
          </w:tcPr>
          <w:p w:rsidR="002B0A36" w:rsidRPr="00000D51" w:rsidRDefault="002B0A36" w:rsidP="002B0A36">
            <w:pPr>
              <w:rPr>
                <w:i/>
                <w:sz w:val="18"/>
                <w:szCs w:val="18"/>
              </w:rPr>
            </w:pPr>
            <w:proofErr w:type="spellStart"/>
            <w:r w:rsidRPr="00000D51">
              <w:rPr>
                <w:i/>
                <w:sz w:val="18"/>
                <w:szCs w:val="18"/>
              </w:rPr>
              <w:t>Сільське</w:t>
            </w:r>
            <w:proofErr w:type="spellEnd"/>
            <w:r w:rsidRPr="00000D51">
              <w:rPr>
                <w:i/>
                <w:sz w:val="18"/>
                <w:szCs w:val="18"/>
              </w:rPr>
              <w:t xml:space="preserve">, </w:t>
            </w:r>
            <w:proofErr w:type="spellStart"/>
            <w:r w:rsidRPr="00000D51">
              <w:rPr>
                <w:i/>
                <w:sz w:val="18"/>
                <w:szCs w:val="18"/>
              </w:rPr>
              <w:t>лісове</w:t>
            </w:r>
            <w:proofErr w:type="spellEnd"/>
            <w:r w:rsidRPr="00000D51">
              <w:rPr>
                <w:i/>
                <w:sz w:val="18"/>
                <w:szCs w:val="18"/>
              </w:rPr>
              <w:t xml:space="preserve">, </w:t>
            </w:r>
            <w:proofErr w:type="spellStart"/>
            <w:r w:rsidRPr="00000D51">
              <w:rPr>
                <w:i/>
                <w:sz w:val="18"/>
                <w:szCs w:val="18"/>
              </w:rPr>
              <w:t>рибне</w:t>
            </w:r>
            <w:proofErr w:type="spellEnd"/>
            <w:r w:rsidRPr="00000D51">
              <w:rPr>
                <w:i/>
                <w:sz w:val="18"/>
                <w:szCs w:val="18"/>
              </w:rPr>
              <w:t xml:space="preserve"> </w:t>
            </w:r>
            <w:proofErr w:type="spellStart"/>
            <w:r w:rsidRPr="00000D51">
              <w:rPr>
                <w:i/>
                <w:sz w:val="18"/>
                <w:szCs w:val="18"/>
              </w:rPr>
              <w:t>господарство</w:t>
            </w:r>
            <w:proofErr w:type="spellEnd"/>
            <w:r w:rsidRPr="00000D51">
              <w:rPr>
                <w:i/>
                <w:sz w:val="18"/>
                <w:szCs w:val="18"/>
              </w:rPr>
              <w:t xml:space="preserve"> та </w:t>
            </w:r>
            <w:proofErr w:type="spellStart"/>
            <w:r w:rsidRPr="00000D51">
              <w:rPr>
                <w:i/>
                <w:sz w:val="18"/>
                <w:szCs w:val="18"/>
              </w:rPr>
              <w:t>мисливство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1 441,5</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1 441,5</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1 520,8</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1 520,8</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r>
      <w:tr w:rsidR="002B0A36" w:rsidRPr="002B0A36" w:rsidTr="002B0A36">
        <w:trPr>
          <w:gridAfter w:val="2"/>
          <w:wAfter w:w="95" w:type="dxa"/>
          <w:trHeight w:val="555"/>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000D51" w:rsidRDefault="002B0A36" w:rsidP="002B0A36">
            <w:pPr>
              <w:jc w:val="center"/>
              <w:rPr>
                <w:i/>
                <w:sz w:val="18"/>
                <w:szCs w:val="18"/>
              </w:rPr>
            </w:pPr>
            <w:r w:rsidRPr="00000D51">
              <w:rPr>
                <w:i/>
                <w:sz w:val="18"/>
                <w:szCs w:val="18"/>
              </w:rPr>
              <w:t>7300</w:t>
            </w:r>
          </w:p>
        </w:tc>
        <w:tc>
          <w:tcPr>
            <w:tcW w:w="3166" w:type="dxa"/>
            <w:tcBorders>
              <w:top w:val="nil"/>
              <w:left w:val="nil"/>
              <w:bottom w:val="single" w:sz="4" w:space="0" w:color="auto"/>
              <w:right w:val="single" w:sz="4" w:space="0" w:color="auto"/>
            </w:tcBorders>
            <w:shd w:val="clear" w:color="auto" w:fill="auto"/>
            <w:vAlign w:val="center"/>
            <w:hideMark/>
          </w:tcPr>
          <w:p w:rsidR="002B0A36" w:rsidRPr="00000D51" w:rsidRDefault="002B0A36" w:rsidP="002B0A36">
            <w:pPr>
              <w:rPr>
                <w:i/>
                <w:sz w:val="18"/>
                <w:szCs w:val="18"/>
              </w:rPr>
            </w:pPr>
            <w:proofErr w:type="spellStart"/>
            <w:r w:rsidRPr="00000D51">
              <w:rPr>
                <w:i/>
                <w:sz w:val="18"/>
                <w:szCs w:val="18"/>
              </w:rPr>
              <w:t>Будівництво</w:t>
            </w:r>
            <w:proofErr w:type="spellEnd"/>
            <w:r w:rsidRPr="00000D51">
              <w:rPr>
                <w:i/>
                <w:sz w:val="18"/>
                <w:szCs w:val="18"/>
              </w:rPr>
              <w:t xml:space="preserve"> та </w:t>
            </w:r>
            <w:proofErr w:type="spellStart"/>
            <w:r w:rsidRPr="00000D51">
              <w:rPr>
                <w:i/>
                <w:sz w:val="18"/>
                <w:szCs w:val="18"/>
              </w:rPr>
              <w:t>регіональний</w:t>
            </w:r>
            <w:proofErr w:type="spellEnd"/>
            <w:r w:rsidRPr="00000D51">
              <w:rPr>
                <w:i/>
                <w:sz w:val="18"/>
                <w:szCs w:val="18"/>
              </w:rPr>
              <w:t xml:space="preserve"> </w:t>
            </w:r>
            <w:proofErr w:type="spellStart"/>
            <w:r w:rsidRPr="00000D51">
              <w:rPr>
                <w:i/>
                <w:sz w:val="18"/>
                <w:szCs w:val="18"/>
              </w:rPr>
              <w:t>розвиток</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136 240,0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997,9</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135 242,2</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135 242,2</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123 504,0</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1 052,7</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122 451,3</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122 451,3</w:t>
            </w:r>
          </w:p>
        </w:tc>
      </w:tr>
      <w:tr w:rsidR="002B0A36" w:rsidRPr="002B0A36" w:rsidTr="002B0A36">
        <w:trPr>
          <w:gridAfter w:val="2"/>
          <w:wAfter w:w="95" w:type="dxa"/>
          <w:trHeight w:val="561"/>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000D51" w:rsidRDefault="002B0A36" w:rsidP="002B0A36">
            <w:pPr>
              <w:jc w:val="center"/>
              <w:rPr>
                <w:i/>
                <w:sz w:val="18"/>
                <w:szCs w:val="18"/>
              </w:rPr>
            </w:pPr>
            <w:r w:rsidRPr="00000D51">
              <w:rPr>
                <w:i/>
                <w:sz w:val="18"/>
                <w:szCs w:val="18"/>
              </w:rPr>
              <w:t>7400</w:t>
            </w:r>
          </w:p>
        </w:tc>
        <w:tc>
          <w:tcPr>
            <w:tcW w:w="3166" w:type="dxa"/>
            <w:tcBorders>
              <w:top w:val="nil"/>
              <w:left w:val="nil"/>
              <w:bottom w:val="single" w:sz="4" w:space="0" w:color="auto"/>
              <w:right w:val="single" w:sz="4" w:space="0" w:color="auto"/>
            </w:tcBorders>
            <w:shd w:val="clear" w:color="auto" w:fill="auto"/>
            <w:vAlign w:val="center"/>
            <w:hideMark/>
          </w:tcPr>
          <w:p w:rsidR="002B0A36" w:rsidRPr="00000D51" w:rsidRDefault="002B0A36" w:rsidP="002B0A36">
            <w:pPr>
              <w:rPr>
                <w:i/>
                <w:sz w:val="18"/>
                <w:szCs w:val="18"/>
              </w:rPr>
            </w:pPr>
            <w:r w:rsidRPr="00000D51">
              <w:rPr>
                <w:i/>
                <w:sz w:val="18"/>
                <w:szCs w:val="18"/>
              </w:rPr>
              <w:t xml:space="preserve">Транспорт та </w:t>
            </w:r>
            <w:proofErr w:type="spellStart"/>
            <w:r w:rsidRPr="00000D51">
              <w:rPr>
                <w:i/>
                <w:sz w:val="18"/>
                <w:szCs w:val="18"/>
              </w:rPr>
              <w:t>транспортна</w:t>
            </w:r>
            <w:proofErr w:type="spellEnd"/>
            <w:r w:rsidRPr="00000D51">
              <w:rPr>
                <w:i/>
                <w:sz w:val="18"/>
                <w:szCs w:val="18"/>
              </w:rPr>
              <w:t xml:space="preserve"> </w:t>
            </w:r>
            <w:proofErr w:type="spellStart"/>
            <w:r w:rsidRPr="00000D51">
              <w:rPr>
                <w:i/>
                <w:sz w:val="18"/>
                <w:szCs w:val="18"/>
              </w:rPr>
              <w:t>інфраструктура</w:t>
            </w:r>
            <w:proofErr w:type="spellEnd"/>
            <w:r w:rsidRPr="00000D51">
              <w:rPr>
                <w:i/>
                <w:sz w:val="18"/>
                <w:szCs w:val="18"/>
              </w:rPr>
              <w:t xml:space="preserve">, </w:t>
            </w:r>
            <w:proofErr w:type="spellStart"/>
            <w:r w:rsidRPr="00000D51">
              <w:rPr>
                <w:i/>
                <w:sz w:val="18"/>
                <w:szCs w:val="18"/>
              </w:rPr>
              <w:t>дорожнє</w:t>
            </w:r>
            <w:proofErr w:type="spellEnd"/>
            <w:r w:rsidRPr="00000D51">
              <w:rPr>
                <w:i/>
                <w:sz w:val="18"/>
                <w:szCs w:val="18"/>
              </w:rPr>
              <w:t xml:space="preserve"> </w:t>
            </w:r>
            <w:proofErr w:type="spellStart"/>
            <w:r w:rsidRPr="00000D51">
              <w:rPr>
                <w:i/>
                <w:sz w:val="18"/>
                <w:szCs w:val="18"/>
              </w:rPr>
              <w:t>господарство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11 737,0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11 737,0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12 382,5</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12 382,5</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r>
      <w:tr w:rsidR="002B0A36" w:rsidRPr="002B0A36" w:rsidTr="002B0A36">
        <w:trPr>
          <w:gridAfter w:val="2"/>
          <w:wAfter w:w="95" w:type="dxa"/>
          <w:trHeight w:val="57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2B0A36" w:rsidRPr="00000D51" w:rsidRDefault="002B0A36" w:rsidP="002B0A36">
            <w:pPr>
              <w:jc w:val="center"/>
              <w:rPr>
                <w:i/>
                <w:sz w:val="18"/>
                <w:szCs w:val="18"/>
              </w:rPr>
            </w:pPr>
            <w:r w:rsidRPr="00000D51">
              <w:rPr>
                <w:i/>
                <w:sz w:val="18"/>
                <w:szCs w:val="18"/>
              </w:rPr>
              <w:lastRenderedPageBreak/>
              <w:t>7500</w:t>
            </w:r>
          </w:p>
        </w:tc>
        <w:tc>
          <w:tcPr>
            <w:tcW w:w="3166" w:type="dxa"/>
            <w:tcBorders>
              <w:top w:val="nil"/>
              <w:left w:val="nil"/>
              <w:bottom w:val="single" w:sz="4" w:space="0" w:color="auto"/>
              <w:right w:val="single" w:sz="4" w:space="0" w:color="auto"/>
            </w:tcBorders>
            <w:shd w:val="clear" w:color="auto" w:fill="auto"/>
            <w:vAlign w:val="center"/>
            <w:hideMark/>
          </w:tcPr>
          <w:p w:rsidR="002B0A36" w:rsidRPr="00000D51" w:rsidRDefault="002B0A36" w:rsidP="002B0A36">
            <w:pPr>
              <w:rPr>
                <w:i/>
                <w:sz w:val="18"/>
                <w:szCs w:val="18"/>
              </w:rPr>
            </w:pPr>
            <w:proofErr w:type="spellStart"/>
            <w:r w:rsidRPr="00000D51">
              <w:rPr>
                <w:i/>
                <w:sz w:val="18"/>
                <w:szCs w:val="18"/>
              </w:rPr>
              <w:t>Зв'язок</w:t>
            </w:r>
            <w:proofErr w:type="spellEnd"/>
            <w:r w:rsidRPr="00000D51">
              <w:rPr>
                <w:i/>
                <w:sz w:val="18"/>
                <w:szCs w:val="18"/>
              </w:rPr>
              <w:t xml:space="preserve">, </w:t>
            </w:r>
            <w:proofErr w:type="spellStart"/>
            <w:r w:rsidRPr="00000D51">
              <w:rPr>
                <w:i/>
                <w:sz w:val="18"/>
                <w:szCs w:val="18"/>
              </w:rPr>
              <w:t>телекомунікації</w:t>
            </w:r>
            <w:proofErr w:type="spellEnd"/>
            <w:r w:rsidRPr="00000D51">
              <w:rPr>
                <w:i/>
                <w:sz w:val="18"/>
                <w:szCs w:val="18"/>
              </w:rPr>
              <w:t xml:space="preserve"> та </w:t>
            </w:r>
            <w:proofErr w:type="spellStart"/>
            <w:r w:rsidRPr="00000D51">
              <w:rPr>
                <w:i/>
                <w:sz w:val="18"/>
                <w:szCs w:val="18"/>
              </w:rPr>
              <w:t>інформатика</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10 670,0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7 258,3</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3 411,7</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3 411,7</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11 256,9</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7 657,5</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3 599,4</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3 599,4</w:t>
            </w:r>
          </w:p>
        </w:tc>
      </w:tr>
      <w:tr w:rsidR="002B0A36" w:rsidRPr="002B0A36" w:rsidTr="002B0A36">
        <w:trPr>
          <w:gridAfter w:val="2"/>
          <w:wAfter w:w="95" w:type="dxa"/>
          <w:trHeight w:val="353"/>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000D51" w:rsidRDefault="002B0A36" w:rsidP="002B0A36">
            <w:pPr>
              <w:jc w:val="center"/>
              <w:rPr>
                <w:i/>
                <w:sz w:val="18"/>
                <w:szCs w:val="18"/>
              </w:rPr>
            </w:pPr>
            <w:r w:rsidRPr="00000D51">
              <w:rPr>
                <w:i/>
                <w:sz w:val="18"/>
                <w:szCs w:val="18"/>
              </w:rPr>
              <w:t>7600</w:t>
            </w:r>
          </w:p>
        </w:tc>
        <w:tc>
          <w:tcPr>
            <w:tcW w:w="3166" w:type="dxa"/>
            <w:tcBorders>
              <w:top w:val="nil"/>
              <w:left w:val="nil"/>
              <w:bottom w:val="single" w:sz="4" w:space="0" w:color="auto"/>
              <w:right w:val="single" w:sz="4" w:space="0" w:color="auto"/>
            </w:tcBorders>
            <w:shd w:val="clear" w:color="auto" w:fill="auto"/>
            <w:vAlign w:val="center"/>
            <w:hideMark/>
          </w:tcPr>
          <w:p w:rsidR="002B0A36" w:rsidRPr="00000D51" w:rsidRDefault="002B0A36" w:rsidP="002B0A36">
            <w:pPr>
              <w:rPr>
                <w:i/>
                <w:sz w:val="18"/>
                <w:szCs w:val="18"/>
              </w:rPr>
            </w:pPr>
            <w:proofErr w:type="spellStart"/>
            <w:r w:rsidRPr="00000D51">
              <w:rPr>
                <w:i/>
                <w:sz w:val="18"/>
                <w:szCs w:val="18"/>
              </w:rPr>
              <w:t>Інші</w:t>
            </w:r>
            <w:proofErr w:type="spellEnd"/>
            <w:r w:rsidRPr="00000D51">
              <w:rPr>
                <w:i/>
                <w:sz w:val="18"/>
                <w:szCs w:val="18"/>
              </w:rPr>
              <w:t xml:space="preserve"> </w:t>
            </w:r>
            <w:proofErr w:type="spellStart"/>
            <w:r w:rsidRPr="00000D51">
              <w:rPr>
                <w:i/>
                <w:sz w:val="18"/>
                <w:szCs w:val="18"/>
              </w:rPr>
              <w:t>програми</w:t>
            </w:r>
            <w:proofErr w:type="spellEnd"/>
            <w:r w:rsidRPr="00000D51">
              <w:rPr>
                <w:i/>
                <w:sz w:val="18"/>
                <w:szCs w:val="18"/>
              </w:rPr>
              <w:t xml:space="preserve"> та заходи, </w:t>
            </w:r>
            <w:proofErr w:type="spellStart"/>
            <w:r w:rsidRPr="00000D51">
              <w:rPr>
                <w:i/>
                <w:sz w:val="18"/>
                <w:szCs w:val="18"/>
              </w:rPr>
              <w:t>пов'язані</w:t>
            </w:r>
            <w:proofErr w:type="spellEnd"/>
            <w:r w:rsidRPr="00000D51">
              <w:rPr>
                <w:i/>
                <w:sz w:val="18"/>
                <w:szCs w:val="18"/>
              </w:rPr>
              <w:t xml:space="preserve"> з </w:t>
            </w:r>
            <w:proofErr w:type="spellStart"/>
            <w:r w:rsidRPr="00000D51">
              <w:rPr>
                <w:i/>
                <w:sz w:val="18"/>
                <w:szCs w:val="18"/>
              </w:rPr>
              <w:t>економічною</w:t>
            </w:r>
            <w:proofErr w:type="spellEnd"/>
            <w:r w:rsidRPr="00000D51">
              <w:rPr>
                <w:i/>
                <w:sz w:val="18"/>
                <w:szCs w:val="18"/>
              </w:rPr>
              <w:t xml:space="preserve"> </w:t>
            </w:r>
            <w:proofErr w:type="spellStart"/>
            <w:r w:rsidRPr="00000D51">
              <w:rPr>
                <w:i/>
                <w:sz w:val="18"/>
                <w:szCs w:val="18"/>
              </w:rPr>
              <w:t>діяльністю</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193 345,2</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6 100,0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187 245,2</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155 463,7</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156 414,8</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6 436,5</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149 978,3</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118 217,4</w:t>
            </w:r>
          </w:p>
        </w:tc>
      </w:tr>
      <w:tr w:rsidR="002B0A36" w:rsidRPr="002B0A36" w:rsidTr="002B0A36">
        <w:trPr>
          <w:gridAfter w:val="2"/>
          <w:wAfter w:w="95" w:type="dxa"/>
          <w:trHeight w:val="202"/>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000D51" w:rsidRDefault="002B0A36" w:rsidP="002B0A36">
            <w:pPr>
              <w:jc w:val="center"/>
              <w:rPr>
                <w:bCs/>
                <w:sz w:val="18"/>
                <w:szCs w:val="18"/>
              </w:rPr>
            </w:pPr>
            <w:r w:rsidRPr="00000D51">
              <w:rPr>
                <w:bCs/>
                <w:sz w:val="18"/>
                <w:szCs w:val="18"/>
              </w:rPr>
              <w:t>8000</w:t>
            </w:r>
          </w:p>
        </w:tc>
        <w:tc>
          <w:tcPr>
            <w:tcW w:w="3166" w:type="dxa"/>
            <w:tcBorders>
              <w:top w:val="nil"/>
              <w:left w:val="nil"/>
              <w:bottom w:val="single" w:sz="4" w:space="0" w:color="auto"/>
              <w:right w:val="single" w:sz="4" w:space="0" w:color="auto"/>
            </w:tcBorders>
            <w:shd w:val="clear" w:color="auto" w:fill="auto"/>
            <w:vAlign w:val="center"/>
            <w:hideMark/>
          </w:tcPr>
          <w:p w:rsidR="002B0A36" w:rsidRPr="00000D51" w:rsidRDefault="002B0A36" w:rsidP="002B0A36">
            <w:pPr>
              <w:rPr>
                <w:bCs/>
                <w:sz w:val="18"/>
                <w:szCs w:val="18"/>
              </w:rPr>
            </w:pPr>
            <w:proofErr w:type="spellStart"/>
            <w:r w:rsidRPr="00000D51">
              <w:rPr>
                <w:bCs/>
                <w:sz w:val="18"/>
                <w:szCs w:val="18"/>
              </w:rPr>
              <w:t>Інша</w:t>
            </w:r>
            <w:proofErr w:type="spellEnd"/>
            <w:r w:rsidRPr="00000D51">
              <w:rPr>
                <w:bCs/>
                <w:sz w:val="18"/>
                <w:szCs w:val="18"/>
              </w:rPr>
              <w:t xml:space="preserve"> </w:t>
            </w:r>
            <w:proofErr w:type="spellStart"/>
            <w:r w:rsidRPr="00000D51">
              <w:rPr>
                <w:bCs/>
                <w:sz w:val="18"/>
                <w:szCs w:val="18"/>
              </w:rPr>
              <w:t>діяльність</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30 458,5</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23 630,4</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6 828,1</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2 141,7</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34 748,2</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27 802,1</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6 946,1</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2 259,5</w:t>
            </w:r>
          </w:p>
        </w:tc>
      </w:tr>
      <w:tr w:rsidR="002B0A36" w:rsidRPr="002B0A36" w:rsidTr="002B0A36">
        <w:trPr>
          <w:gridAfter w:val="2"/>
          <w:wAfter w:w="95" w:type="dxa"/>
          <w:trHeight w:val="701"/>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000D51" w:rsidRDefault="002B0A36" w:rsidP="002B0A36">
            <w:pPr>
              <w:jc w:val="center"/>
              <w:rPr>
                <w:i/>
                <w:sz w:val="18"/>
                <w:szCs w:val="18"/>
              </w:rPr>
            </w:pPr>
            <w:r w:rsidRPr="00000D51">
              <w:rPr>
                <w:i/>
                <w:sz w:val="18"/>
                <w:szCs w:val="18"/>
              </w:rPr>
              <w:t>8100</w:t>
            </w:r>
          </w:p>
        </w:tc>
        <w:tc>
          <w:tcPr>
            <w:tcW w:w="3166" w:type="dxa"/>
            <w:tcBorders>
              <w:top w:val="nil"/>
              <w:left w:val="nil"/>
              <w:bottom w:val="single" w:sz="4" w:space="0" w:color="auto"/>
              <w:right w:val="single" w:sz="4" w:space="0" w:color="auto"/>
            </w:tcBorders>
            <w:shd w:val="clear" w:color="auto" w:fill="auto"/>
            <w:vAlign w:val="center"/>
            <w:hideMark/>
          </w:tcPr>
          <w:p w:rsidR="002B0A36" w:rsidRPr="00000D51" w:rsidRDefault="002B0A36" w:rsidP="002B0A36">
            <w:pPr>
              <w:rPr>
                <w:i/>
                <w:sz w:val="18"/>
                <w:szCs w:val="18"/>
              </w:rPr>
            </w:pPr>
            <w:proofErr w:type="spellStart"/>
            <w:r w:rsidRPr="00000D51">
              <w:rPr>
                <w:i/>
                <w:sz w:val="18"/>
                <w:szCs w:val="18"/>
              </w:rPr>
              <w:t>Захист</w:t>
            </w:r>
            <w:proofErr w:type="spellEnd"/>
            <w:r w:rsidRPr="00000D51">
              <w:rPr>
                <w:i/>
                <w:sz w:val="18"/>
                <w:szCs w:val="18"/>
              </w:rPr>
              <w:t xml:space="preserve"> </w:t>
            </w:r>
            <w:proofErr w:type="spellStart"/>
            <w:r w:rsidRPr="00000D51">
              <w:rPr>
                <w:i/>
                <w:sz w:val="18"/>
                <w:szCs w:val="18"/>
              </w:rPr>
              <w:t>населення</w:t>
            </w:r>
            <w:proofErr w:type="spellEnd"/>
            <w:r w:rsidRPr="00000D51">
              <w:rPr>
                <w:i/>
                <w:sz w:val="18"/>
                <w:szCs w:val="18"/>
              </w:rPr>
              <w:t xml:space="preserve"> і </w:t>
            </w:r>
            <w:proofErr w:type="spellStart"/>
            <w:r w:rsidRPr="00000D51">
              <w:rPr>
                <w:i/>
                <w:sz w:val="18"/>
                <w:szCs w:val="18"/>
              </w:rPr>
              <w:t>територій</w:t>
            </w:r>
            <w:proofErr w:type="spellEnd"/>
            <w:r w:rsidRPr="00000D51">
              <w:rPr>
                <w:i/>
                <w:sz w:val="18"/>
                <w:szCs w:val="18"/>
              </w:rPr>
              <w:t xml:space="preserve"> </w:t>
            </w:r>
            <w:proofErr w:type="spellStart"/>
            <w:r w:rsidRPr="00000D51">
              <w:rPr>
                <w:i/>
                <w:sz w:val="18"/>
                <w:szCs w:val="18"/>
              </w:rPr>
              <w:t>від</w:t>
            </w:r>
            <w:proofErr w:type="spellEnd"/>
            <w:r w:rsidRPr="00000D51">
              <w:rPr>
                <w:i/>
                <w:sz w:val="18"/>
                <w:szCs w:val="18"/>
              </w:rPr>
              <w:t xml:space="preserve"> </w:t>
            </w:r>
            <w:proofErr w:type="spellStart"/>
            <w:r w:rsidRPr="00000D51">
              <w:rPr>
                <w:i/>
                <w:sz w:val="18"/>
                <w:szCs w:val="18"/>
              </w:rPr>
              <w:t>надзвичайних</w:t>
            </w:r>
            <w:proofErr w:type="spellEnd"/>
            <w:r w:rsidRPr="00000D51">
              <w:rPr>
                <w:i/>
                <w:sz w:val="18"/>
                <w:szCs w:val="18"/>
              </w:rPr>
              <w:t xml:space="preserve"> </w:t>
            </w:r>
            <w:proofErr w:type="spellStart"/>
            <w:r w:rsidRPr="00000D51">
              <w:rPr>
                <w:i/>
                <w:sz w:val="18"/>
                <w:szCs w:val="18"/>
              </w:rPr>
              <w:t>ситуацій</w:t>
            </w:r>
            <w:proofErr w:type="spellEnd"/>
            <w:r w:rsidRPr="00000D51">
              <w:rPr>
                <w:i/>
                <w:sz w:val="18"/>
                <w:szCs w:val="18"/>
              </w:rPr>
              <w:t xml:space="preserve"> техногенного та природного характеру</w:t>
            </w:r>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4 483,0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2 335,8</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2 147,2</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2 141,7</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4 765,3</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2 500,1</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2 265,2</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2 259,5</w:t>
            </w:r>
          </w:p>
        </w:tc>
      </w:tr>
      <w:tr w:rsidR="002B0A36" w:rsidRPr="002B0A36" w:rsidTr="002B0A36">
        <w:trPr>
          <w:gridAfter w:val="2"/>
          <w:wAfter w:w="95" w:type="dxa"/>
          <w:trHeight w:val="413"/>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000D51" w:rsidRDefault="002B0A36" w:rsidP="002B0A36">
            <w:pPr>
              <w:jc w:val="center"/>
              <w:rPr>
                <w:i/>
                <w:sz w:val="18"/>
                <w:szCs w:val="18"/>
              </w:rPr>
            </w:pPr>
            <w:r w:rsidRPr="00000D51">
              <w:rPr>
                <w:i/>
                <w:sz w:val="18"/>
                <w:szCs w:val="18"/>
              </w:rPr>
              <w:t>8200</w:t>
            </w:r>
          </w:p>
        </w:tc>
        <w:tc>
          <w:tcPr>
            <w:tcW w:w="3166" w:type="dxa"/>
            <w:tcBorders>
              <w:top w:val="nil"/>
              <w:left w:val="nil"/>
              <w:bottom w:val="single" w:sz="4" w:space="0" w:color="auto"/>
              <w:right w:val="single" w:sz="4" w:space="0" w:color="auto"/>
            </w:tcBorders>
            <w:shd w:val="clear" w:color="auto" w:fill="auto"/>
            <w:noWrap/>
            <w:vAlign w:val="center"/>
            <w:hideMark/>
          </w:tcPr>
          <w:p w:rsidR="002B0A36" w:rsidRPr="00000D51" w:rsidRDefault="002B0A36" w:rsidP="002B0A36">
            <w:pPr>
              <w:rPr>
                <w:i/>
                <w:sz w:val="18"/>
                <w:szCs w:val="18"/>
              </w:rPr>
            </w:pPr>
            <w:proofErr w:type="spellStart"/>
            <w:r w:rsidRPr="00000D51">
              <w:rPr>
                <w:i/>
                <w:sz w:val="18"/>
                <w:szCs w:val="18"/>
              </w:rPr>
              <w:t>Громадський</w:t>
            </w:r>
            <w:proofErr w:type="spellEnd"/>
            <w:r w:rsidRPr="00000D51">
              <w:rPr>
                <w:i/>
                <w:sz w:val="18"/>
                <w:szCs w:val="18"/>
              </w:rPr>
              <w:t xml:space="preserve"> порядок та </w:t>
            </w:r>
            <w:proofErr w:type="spellStart"/>
            <w:r w:rsidRPr="00000D51">
              <w:rPr>
                <w:i/>
                <w:sz w:val="18"/>
                <w:szCs w:val="18"/>
              </w:rPr>
              <w:t>безпека</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878,8</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878,8</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928,3</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928,3</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r>
      <w:tr w:rsidR="002B0A36" w:rsidRPr="002B0A36" w:rsidTr="002B0A36">
        <w:trPr>
          <w:gridAfter w:val="2"/>
          <w:wAfter w:w="95" w:type="dxa"/>
          <w:trHeight w:val="45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000D51" w:rsidRDefault="002B0A36" w:rsidP="002B0A36">
            <w:pPr>
              <w:jc w:val="center"/>
              <w:rPr>
                <w:i/>
                <w:sz w:val="18"/>
                <w:szCs w:val="18"/>
              </w:rPr>
            </w:pPr>
            <w:r w:rsidRPr="00000D51">
              <w:rPr>
                <w:i/>
                <w:sz w:val="18"/>
                <w:szCs w:val="18"/>
              </w:rPr>
              <w:t>8300</w:t>
            </w:r>
          </w:p>
        </w:tc>
        <w:tc>
          <w:tcPr>
            <w:tcW w:w="3166" w:type="dxa"/>
            <w:tcBorders>
              <w:top w:val="nil"/>
              <w:left w:val="nil"/>
              <w:bottom w:val="single" w:sz="4" w:space="0" w:color="auto"/>
              <w:right w:val="single" w:sz="4" w:space="0" w:color="auto"/>
            </w:tcBorders>
            <w:shd w:val="clear" w:color="auto" w:fill="auto"/>
            <w:vAlign w:val="center"/>
            <w:hideMark/>
          </w:tcPr>
          <w:p w:rsidR="002B0A36" w:rsidRPr="00000D51" w:rsidRDefault="002B0A36" w:rsidP="002B0A36">
            <w:pPr>
              <w:rPr>
                <w:i/>
                <w:sz w:val="18"/>
                <w:szCs w:val="18"/>
              </w:rPr>
            </w:pPr>
            <w:proofErr w:type="spellStart"/>
            <w:r w:rsidRPr="00000D51">
              <w:rPr>
                <w:i/>
                <w:sz w:val="18"/>
                <w:szCs w:val="18"/>
              </w:rPr>
              <w:t>Охорона</w:t>
            </w:r>
            <w:proofErr w:type="spellEnd"/>
            <w:r w:rsidRPr="00000D51">
              <w:rPr>
                <w:i/>
                <w:sz w:val="18"/>
                <w:szCs w:val="18"/>
              </w:rPr>
              <w:t xml:space="preserve"> </w:t>
            </w:r>
            <w:proofErr w:type="spellStart"/>
            <w:r w:rsidRPr="00000D51">
              <w:rPr>
                <w:i/>
                <w:sz w:val="18"/>
                <w:szCs w:val="18"/>
              </w:rPr>
              <w:t>навколишнього</w:t>
            </w:r>
            <w:proofErr w:type="spellEnd"/>
            <w:r w:rsidRPr="00000D51">
              <w:rPr>
                <w:i/>
                <w:sz w:val="18"/>
                <w:szCs w:val="18"/>
              </w:rPr>
              <w:t xml:space="preserve"> природного </w:t>
            </w:r>
            <w:proofErr w:type="spellStart"/>
            <w:r w:rsidRPr="00000D51">
              <w:rPr>
                <w:i/>
                <w:sz w:val="18"/>
                <w:szCs w:val="18"/>
              </w:rPr>
              <w:t>середовища</w:t>
            </w:r>
            <w:proofErr w:type="spellEnd"/>
            <w:r w:rsidRPr="00000D51">
              <w:rPr>
                <w:i/>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4 680,9</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4 680,9</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4 680,9</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4 680,9</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r>
      <w:tr w:rsidR="002B0A36" w:rsidRPr="002B0A36" w:rsidTr="002B0A36">
        <w:trPr>
          <w:gridAfter w:val="2"/>
          <w:wAfter w:w="95" w:type="dxa"/>
          <w:trHeight w:val="242"/>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000D51" w:rsidRDefault="002B0A36" w:rsidP="002B0A36">
            <w:pPr>
              <w:jc w:val="center"/>
              <w:rPr>
                <w:i/>
                <w:sz w:val="18"/>
                <w:szCs w:val="18"/>
              </w:rPr>
            </w:pPr>
            <w:r w:rsidRPr="00000D51">
              <w:rPr>
                <w:i/>
                <w:sz w:val="18"/>
                <w:szCs w:val="18"/>
              </w:rPr>
              <w:t>8400</w:t>
            </w:r>
          </w:p>
        </w:tc>
        <w:tc>
          <w:tcPr>
            <w:tcW w:w="3166" w:type="dxa"/>
            <w:tcBorders>
              <w:top w:val="nil"/>
              <w:left w:val="nil"/>
              <w:bottom w:val="single" w:sz="4" w:space="0" w:color="auto"/>
              <w:right w:val="single" w:sz="4" w:space="0" w:color="auto"/>
            </w:tcBorders>
            <w:shd w:val="clear" w:color="auto" w:fill="auto"/>
            <w:vAlign w:val="center"/>
            <w:hideMark/>
          </w:tcPr>
          <w:p w:rsidR="002B0A36" w:rsidRPr="00000D51" w:rsidRDefault="002B0A36" w:rsidP="002B0A36">
            <w:pPr>
              <w:rPr>
                <w:i/>
                <w:sz w:val="18"/>
                <w:szCs w:val="18"/>
              </w:rPr>
            </w:pPr>
            <w:proofErr w:type="spellStart"/>
            <w:r w:rsidRPr="00000D51">
              <w:rPr>
                <w:i/>
                <w:sz w:val="18"/>
                <w:szCs w:val="18"/>
              </w:rPr>
              <w:t>Засоби</w:t>
            </w:r>
            <w:proofErr w:type="spellEnd"/>
            <w:r w:rsidRPr="00000D51">
              <w:rPr>
                <w:i/>
                <w:sz w:val="18"/>
                <w:szCs w:val="18"/>
              </w:rPr>
              <w:t xml:space="preserve"> </w:t>
            </w:r>
            <w:proofErr w:type="spellStart"/>
            <w:r w:rsidRPr="00000D51">
              <w:rPr>
                <w:i/>
                <w:sz w:val="18"/>
                <w:szCs w:val="18"/>
              </w:rPr>
              <w:t>масової</w:t>
            </w:r>
            <w:proofErr w:type="spellEnd"/>
            <w:r w:rsidRPr="00000D51">
              <w:rPr>
                <w:i/>
                <w:sz w:val="18"/>
                <w:szCs w:val="18"/>
              </w:rPr>
              <w:t xml:space="preserve"> </w:t>
            </w:r>
            <w:proofErr w:type="spellStart"/>
            <w:r w:rsidRPr="00000D51">
              <w:rPr>
                <w:i/>
                <w:sz w:val="18"/>
                <w:szCs w:val="18"/>
              </w:rPr>
              <w:t>інформації</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160,1</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160,1</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168,9</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168,9</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r>
      <w:tr w:rsidR="002B0A36" w:rsidRPr="002B0A36" w:rsidTr="002B0A36">
        <w:trPr>
          <w:gridAfter w:val="2"/>
          <w:wAfter w:w="95" w:type="dxa"/>
          <w:trHeight w:val="415"/>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000D51" w:rsidRDefault="002B0A36" w:rsidP="002B0A36">
            <w:pPr>
              <w:jc w:val="center"/>
              <w:rPr>
                <w:i/>
                <w:sz w:val="18"/>
                <w:szCs w:val="18"/>
              </w:rPr>
            </w:pPr>
            <w:r w:rsidRPr="00000D51">
              <w:rPr>
                <w:i/>
                <w:sz w:val="18"/>
                <w:szCs w:val="18"/>
              </w:rPr>
              <w:t>8600</w:t>
            </w:r>
          </w:p>
        </w:tc>
        <w:tc>
          <w:tcPr>
            <w:tcW w:w="3166" w:type="dxa"/>
            <w:tcBorders>
              <w:top w:val="nil"/>
              <w:left w:val="nil"/>
              <w:bottom w:val="single" w:sz="4" w:space="0" w:color="auto"/>
              <w:right w:val="single" w:sz="4" w:space="0" w:color="auto"/>
            </w:tcBorders>
            <w:shd w:val="clear" w:color="auto" w:fill="auto"/>
            <w:vAlign w:val="center"/>
            <w:hideMark/>
          </w:tcPr>
          <w:p w:rsidR="002B0A36" w:rsidRPr="00000D51" w:rsidRDefault="002B0A36" w:rsidP="002B0A36">
            <w:pPr>
              <w:rPr>
                <w:i/>
                <w:sz w:val="18"/>
                <w:szCs w:val="18"/>
              </w:rPr>
            </w:pPr>
            <w:proofErr w:type="spellStart"/>
            <w:r w:rsidRPr="00000D51">
              <w:rPr>
                <w:i/>
                <w:sz w:val="18"/>
                <w:szCs w:val="18"/>
              </w:rPr>
              <w:t>Обслуговування</w:t>
            </w:r>
            <w:proofErr w:type="spellEnd"/>
            <w:r w:rsidRPr="00000D51">
              <w:rPr>
                <w:i/>
                <w:sz w:val="18"/>
                <w:szCs w:val="18"/>
              </w:rPr>
              <w:t xml:space="preserve"> </w:t>
            </w:r>
            <w:proofErr w:type="spellStart"/>
            <w:r w:rsidRPr="00000D51">
              <w:rPr>
                <w:i/>
                <w:sz w:val="18"/>
                <w:szCs w:val="18"/>
              </w:rPr>
              <w:t>місцевого</w:t>
            </w:r>
            <w:proofErr w:type="spellEnd"/>
            <w:r w:rsidRPr="00000D51">
              <w:rPr>
                <w:i/>
                <w:sz w:val="18"/>
                <w:szCs w:val="18"/>
              </w:rPr>
              <w:t xml:space="preserve"> боргу</w:t>
            </w:r>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1 755,8</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1 755,8</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5 204,9</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5 204,9</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r>
      <w:tr w:rsidR="002B0A36" w:rsidRPr="002B0A36" w:rsidTr="002B0A36">
        <w:trPr>
          <w:gridAfter w:val="2"/>
          <w:wAfter w:w="95" w:type="dxa"/>
          <w:trHeight w:val="266"/>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000D51" w:rsidRDefault="002B0A36" w:rsidP="002B0A36">
            <w:pPr>
              <w:jc w:val="center"/>
              <w:rPr>
                <w:i/>
                <w:sz w:val="18"/>
                <w:szCs w:val="18"/>
              </w:rPr>
            </w:pPr>
            <w:r w:rsidRPr="00000D51">
              <w:rPr>
                <w:i/>
                <w:sz w:val="18"/>
                <w:szCs w:val="18"/>
              </w:rPr>
              <w:t>8700</w:t>
            </w:r>
          </w:p>
        </w:tc>
        <w:tc>
          <w:tcPr>
            <w:tcW w:w="3166" w:type="dxa"/>
            <w:tcBorders>
              <w:top w:val="nil"/>
              <w:left w:val="nil"/>
              <w:bottom w:val="single" w:sz="4" w:space="0" w:color="auto"/>
              <w:right w:val="single" w:sz="4" w:space="0" w:color="auto"/>
            </w:tcBorders>
            <w:shd w:val="clear" w:color="auto" w:fill="auto"/>
            <w:vAlign w:val="center"/>
            <w:hideMark/>
          </w:tcPr>
          <w:p w:rsidR="002B0A36" w:rsidRPr="00000D51" w:rsidRDefault="002B0A36" w:rsidP="002B0A36">
            <w:pPr>
              <w:rPr>
                <w:i/>
                <w:sz w:val="18"/>
                <w:szCs w:val="18"/>
              </w:rPr>
            </w:pPr>
            <w:proofErr w:type="spellStart"/>
            <w:r w:rsidRPr="00000D51">
              <w:rPr>
                <w:i/>
                <w:sz w:val="18"/>
                <w:szCs w:val="18"/>
              </w:rPr>
              <w:t>Резервний</w:t>
            </w:r>
            <w:proofErr w:type="spellEnd"/>
            <w:r w:rsidRPr="00000D51">
              <w:rPr>
                <w:i/>
                <w:sz w:val="18"/>
                <w:szCs w:val="18"/>
              </w:rPr>
              <w:t xml:space="preserve"> фонд</w:t>
            </w:r>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18 500,0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18 500,0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19 000,0</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19 000,0</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r>
      <w:tr w:rsidR="002B0A36" w:rsidRPr="002B0A36" w:rsidTr="002B0A36">
        <w:trPr>
          <w:gridAfter w:val="2"/>
          <w:wAfter w:w="95" w:type="dxa"/>
          <w:trHeight w:val="425"/>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000D51" w:rsidRDefault="002B0A36" w:rsidP="002B0A36">
            <w:pPr>
              <w:jc w:val="center"/>
              <w:rPr>
                <w:bCs/>
                <w:sz w:val="18"/>
                <w:szCs w:val="18"/>
              </w:rPr>
            </w:pPr>
            <w:r w:rsidRPr="00000D51">
              <w:rPr>
                <w:bCs/>
                <w:sz w:val="18"/>
                <w:szCs w:val="18"/>
              </w:rPr>
              <w:t>9000</w:t>
            </w:r>
          </w:p>
        </w:tc>
        <w:tc>
          <w:tcPr>
            <w:tcW w:w="3166" w:type="dxa"/>
            <w:tcBorders>
              <w:top w:val="nil"/>
              <w:left w:val="nil"/>
              <w:bottom w:val="single" w:sz="4" w:space="0" w:color="auto"/>
              <w:right w:val="single" w:sz="4" w:space="0" w:color="auto"/>
            </w:tcBorders>
            <w:shd w:val="clear" w:color="auto" w:fill="auto"/>
            <w:vAlign w:val="center"/>
            <w:hideMark/>
          </w:tcPr>
          <w:p w:rsidR="002B0A36" w:rsidRPr="00000D51" w:rsidRDefault="002B0A36" w:rsidP="002B0A36">
            <w:pPr>
              <w:rPr>
                <w:bCs/>
                <w:sz w:val="18"/>
                <w:szCs w:val="18"/>
              </w:rPr>
            </w:pPr>
            <w:proofErr w:type="spellStart"/>
            <w:r w:rsidRPr="00000D51">
              <w:rPr>
                <w:bCs/>
                <w:sz w:val="18"/>
                <w:szCs w:val="18"/>
              </w:rPr>
              <w:t>Міжбюджетні</w:t>
            </w:r>
            <w:proofErr w:type="spellEnd"/>
            <w:r w:rsidRPr="00000D51">
              <w:rPr>
                <w:bCs/>
                <w:sz w:val="18"/>
                <w:szCs w:val="18"/>
              </w:rPr>
              <w:t xml:space="preserve"> </w:t>
            </w:r>
            <w:proofErr w:type="spellStart"/>
            <w:r w:rsidRPr="00000D51">
              <w:rPr>
                <w:bCs/>
                <w:sz w:val="18"/>
                <w:szCs w:val="18"/>
              </w:rPr>
              <w:t>трансферти</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127 425,3</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119 425,3</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8 000,0</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8 000,0</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132 246,2</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125 246,2</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7 000,0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7 000,0</w:t>
            </w:r>
          </w:p>
        </w:tc>
      </w:tr>
      <w:tr w:rsidR="002B0A36" w:rsidRPr="002B0A36" w:rsidTr="002B0A36">
        <w:trPr>
          <w:gridAfter w:val="2"/>
          <w:wAfter w:w="95" w:type="dxa"/>
          <w:trHeight w:val="417"/>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000D51" w:rsidRDefault="002B0A36" w:rsidP="002B0A36">
            <w:pPr>
              <w:jc w:val="center"/>
              <w:rPr>
                <w:i/>
                <w:sz w:val="18"/>
                <w:szCs w:val="18"/>
              </w:rPr>
            </w:pPr>
            <w:r w:rsidRPr="00000D51">
              <w:rPr>
                <w:i/>
                <w:sz w:val="18"/>
                <w:szCs w:val="18"/>
              </w:rPr>
              <w:t>9100</w:t>
            </w:r>
          </w:p>
        </w:tc>
        <w:tc>
          <w:tcPr>
            <w:tcW w:w="3166" w:type="dxa"/>
            <w:tcBorders>
              <w:top w:val="nil"/>
              <w:left w:val="nil"/>
              <w:bottom w:val="single" w:sz="4" w:space="0" w:color="auto"/>
              <w:right w:val="single" w:sz="4" w:space="0" w:color="auto"/>
            </w:tcBorders>
            <w:shd w:val="clear" w:color="auto" w:fill="auto"/>
            <w:vAlign w:val="center"/>
            <w:hideMark/>
          </w:tcPr>
          <w:p w:rsidR="002B0A36" w:rsidRPr="00000D51" w:rsidRDefault="002B0A36" w:rsidP="002B0A36">
            <w:pPr>
              <w:rPr>
                <w:i/>
                <w:sz w:val="18"/>
                <w:szCs w:val="18"/>
              </w:rPr>
            </w:pPr>
            <w:proofErr w:type="spellStart"/>
            <w:r w:rsidRPr="00000D51">
              <w:rPr>
                <w:i/>
                <w:sz w:val="18"/>
                <w:szCs w:val="18"/>
              </w:rPr>
              <w:t>Дотації</w:t>
            </w:r>
            <w:proofErr w:type="spellEnd"/>
            <w:r w:rsidRPr="00000D51">
              <w:rPr>
                <w:i/>
                <w:sz w:val="18"/>
                <w:szCs w:val="18"/>
              </w:rPr>
              <w:t xml:space="preserve"> з </w:t>
            </w:r>
            <w:proofErr w:type="spellStart"/>
            <w:r w:rsidRPr="00000D51">
              <w:rPr>
                <w:i/>
                <w:sz w:val="18"/>
                <w:szCs w:val="18"/>
              </w:rPr>
              <w:t>місцевого</w:t>
            </w:r>
            <w:proofErr w:type="spellEnd"/>
            <w:r w:rsidRPr="00000D51">
              <w:rPr>
                <w:i/>
                <w:sz w:val="18"/>
                <w:szCs w:val="18"/>
              </w:rPr>
              <w:t xml:space="preserve"> бюджету </w:t>
            </w:r>
            <w:proofErr w:type="spellStart"/>
            <w:r w:rsidRPr="00000D51">
              <w:rPr>
                <w:i/>
                <w:sz w:val="18"/>
                <w:szCs w:val="18"/>
              </w:rPr>
              <w:t>іншим</w:t>
            </w:r>
            <w:proofErr w:type="spellEnd"/>
            <w:r w:rsidRPr="00000D51">
              <w:rPr>
                <w:i/>
                <w:sz w:val="18"/>
                <w:szCs w:val="18"/>
              </w:rPr>
              <w:t xml:space="preserve"> бюджетам</w:t>
            </w:r>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118 716,8</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118 716,8</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125 246,2</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125 246,2</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r>
      <w:tr w:rsidR="002B0A36" w:rsidRPr="002B0A36" w:rsidTr="002B0A36">
        <w:trPr>
          <w:gridAfter w:val="2"/>
          <w:wAfter w:w="95" w:type="dxa"/>
          <w:trHeight w:val="977"/>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000D51" w:rsidRDefault="002B0A36" w:rsidP="002B0A36">
            <w:pPr>
              <w:jc w:val="center"/>
              <w:rPr>
                <w:i/>
                <w:sz w:val="18"/>
                <w:szCs w:val="18"/>
              </w:rPr>
            </w:pPr>
            <w:r w:rsidRPr="00000D51">
              <w:rPr>
                <w:i/>
                <w:sz w:val="18"/>
                <w:szCs w:val="18"/>
              </w:rPr>
              <w:t>9700</w:t>
            </w:r>
          </w:p>
        </w:tc>
        <w:tc>
          <w:tcPr>
            <w:tcW w:w="3166" w:type="dxa"/>
            <w:tcBorders>
              <w:top w:val="nil"/>
              <w:left w:val="nil"/>
              <w:bottom w:val="single" w:sz="4" w:space="0" w:color="auto"/>
              <w:right w:val="single" w:sz="4" w:space="0" w:color="auto"/>
            </w:tcBorders>
            <w:shd w:val="clear" w:color="auto" w:fill="auto"/>
            <w:vAlign w:val="center"/>
            <w:hideMark/>
          </w:tcPr>
          <w:p w:rsidR="002B0A36" w:rsidRPr="00000D51" w:rsidRDefault="002B0A36" w:rsidP="002B0A36">
            <w:pPr>
              <w:rPr>
                <w:i/>
                <w:sz w:val="18"/>
                <w:szCs w:val="18"/>
              </w:rPr>
            </w:pPr>
            <w:proofErr w:type="spellStart"/>
            <w:r w:rsidRPr="00000D51">
              <w:rPr>
                <w:i/>
                <w:sz w:val="18"/>
                <w:szCs w:val="18"/>
              </w:rPr>
              <w:t>Субвенції</w:t>
            </w:r>
            <w:proofErr w:type="spellEnd"/>
            <w:r w:rsidRPr="00000D51">
              <w:rPr>
                <w:i/>
                <w:sz w:val="18"/>
                <w:szCs w:val="18"/>
              </w:rPr>
              <w:t xml:space="preserve"> з </w:t>
            </w:r>
            <w:proofErr w:type="spellStart"/>
            <w:r w:rsidRPr="00000D51">
              <w:rPr>
                <w:i/>
                <w:sz w:val="18"/>
                <w:szCs w:val="18"/>
              </w:rPr>
              <w:t>місцевого</w:t>
            </w:r>
            <w:proofErr w:type="spellEnd"/>
            <w:r w:rsidRPr="00000D51">
              <w:rPr>
                <w:i/>
                <w:sz w:val="18"/>
                <w:szCs w:val="18"/>
              </w:rPr>
              <w:t xml:space="preserve"> бюджету </w:t>
            </w:r>
            <w:proofErr w:type="spellStart"/>
            <w:r w:rsidRPr="00000D51">
              <w:rPr>
                <w:i/>
                <w:sz w:val="18"/>
                <w:szCs w:val="18"/>
              </w:rPr>
              <w:t>іншим</w:t>
            </w:r>
            <w:proofErr w:type="spellEnd"/>
            <w:r w:rsidRPr="00000D51">
              <w:rPr>
                <w:i/>
                <w:sz w:val="18"/>
                <w:szCs w:val="18"/>
              </w:rPr>
              <w:t xml:space="preserve"> </w:t>
            </w:r>
            <w:proofErr w:type="spellStart"/>
            <w:r w:rsidRPr="00000D51">
              <w:rPr>
                <w:i/>
                <w:sz w:val="18"/>
                <w:szCs w:val="18"/>
              </w:rPr>
              <w:t>місцевим</w:t>
            </w:r>
            <w:proofErr w:type="spellEnd"/>
            <w:r w:rsidRPr="00000D51">
              <w:rPr>
                <w:i/>
                <w:sz w:val="18"/>
                <w:szCs w:val="18"/>
              </w:rPr>
              <w:t xml:space="preserve"> бюджетам на </w:t>
            </w:r>
            <w:proofErr w:type="spellStart"/>
            <w:r w:rsidRPr="00000D51">
              <w:rPr>
                <w:i/>
                <w:sz w:val="18"/>
                <w:szCs w:val="18"/>
              </w:rPr>
              <w:t>здійснення</w:t>
            </w:r>
            <w:proofErr w:type="spellEnd"/>
            <w:r w:rsidRPr="00000D51">
              <w:rPr>
                <w:i/>
                <w:sz w:val="18"/>
                <w:szCs w:val="18"/>
              </w:rPr>
              <w:t xml:space="preserve"> </w:t>
            </w:r>
            <w:proofErr w:type="spellStart"/>
            <w:r w:rsidRPr="00000D51">
              <w:rPr>
                <w:i/>
                <w:sz w:val="18"/>
                <w:szCs w:val="18"/>
              </w:rPr>
              <w:t>програм</w:t>
            </w:r>
            <w:proofErr w:type="spellEnd"/>
            <w:r w:rsidRPr="00000D51">
              <w:rPr>
                <w:i/>
                <w:sz w:val="18"/>
                <w:szCs w:val="18"/>
              </w:rPr>
              <w:t xml:space="preserve"> та </w:t>
            </w:r>
            <w:proofErr w:type="spellStart"/>
            <w:r w:rsidRPr="00000D51">
              <w:rPr>
                <w:i/>
                <w:sz w:val="18"/>
                <w:szCs w:val="18"/>
              </w:rPr>
              <w:t>заходів</w:t>
            </w:r>
            <w:proofErr w:type="spellEnd"/>
            <w:r w:rsidRPr="00000D51">
              <w:rPr>
                <w:i/>
                <w:sz w:val="18"/>
                <w:szCs w:val="18"/>
              </w:rPr>
              <w:t xml:space="preserve"> за </w:t>
            </w:r>
            <w:proofErr w:type="spellStart"/>
            <w:r w:rsidRPr="00000D51">
              <w:rPr>
                <w:i/>
                <w:sz w:val="18"/>
                <w:szCs w:val="18"/>
              </w:rPr>
              <w:t>рахунок</w:t>
            </w:r>
            <w:proofErr w:type="spellEnd"/>
            <w:r w:rsidRPr="00000D51">
              <w:rPr>
                <w:i/>
                <w:sz w:val="18"/>
                <w:szCs w:val="18"/>
              </w:rPr>
              <w:t xml:space="preserve"> </w:t>
            </w:r>
            <w:proofErr w:type="spellStart"/>
            <w:r w:rsidRPr="00000D51">
              <w:rPr>
                <w:i/>
                <w:sz w:val="18"/>
                <w:szCs w:val="18"/>
              </w:rPr>
              <w:t>коштів</w:t>
            </w:r>
            <w:proofErr w:type="spellEnd"/>
            <w:r w:rsidRPr="00000D51">
              <w:rPr>
                <w:i/>
                <w:sz w:val="18"/>
                <w:szCs w:val="18"/>
              </w:rPr>
              <w:t xml:space="preserve">  </w:t>
            </w:r>
            <w:proofErr w:type="spellStart"/>
            <w:r w:rsidRPr="00000D51">
              <w:rPr>
                <w:i/>
                <w:sz w:val="18"/>
                <w:szCs w:val="18"/>
              </w:rPr>
              <w:t>місцевих</w:t>
            </w:r>
            <w:proofErr w:type="spellEnd"/>
            <w:r w:rsidRPr="00000D51">
              <w:rPr>
                <w:i/>
                <w:sz w:val="18"/>
                <w:szCs w:val="18"/>
              </w:rPr>
              <w:t xml:space="preserve"> </w:t>
            </w:r>
            <w:proofErr w:type="spellStart"/>
            <w:r w:rsidRPr="00000D51">
              <w:rPr>
                <w:i/>
                <w:sz w:val="18"/>
                <w:szCs w:val="18"/>
              </w:rPr>
              <w:t>бюджетів</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8 708,5</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708,5</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8 000,0</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8 000,0</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7 000,0</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 </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7 000,0</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sz w:val="18"/>
                <w:szCs w:val="18"/>
              </w:rPr>
            </w:pPr>
            <w:r w:rsidRPr="002B0A36">
              <w:rPr>
                <w:sz w:val="18"/>
                <w:szCs w:val="18"/>
              </w:rPr>
              <w:t>7 000,0</w:t>
            </w:r>
          </w:p>
        </w:tc>
      </w:tr>
      <w:tr w:rsidR="002B0A36" w:rsidRPr="002B0A36" w:rsidTr="002B0A36">
        <w:trPr>
          <w:gridAfter w:val="2"/>
          <w:wAfter w:w="95" w:type="dxa"/>
          <w:trHeight w:val="281"/>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b/>
                <w:bCs/>
                <w:sz w:val="18"/>
                <w:szCs w:val="18"/>
              </w:rPr>
            </w:pPr>
            <w:r w:rsidRPr="002B0A36">
              <w:rPr>
                <w:b/>
                <w:bCs/>
                <w:sz w:val="18"/>
                <w:szCs w:val="18"/>
              </w:rPr>
              <w:t> </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b/>
                <w:bCs/>
                <w:sz w:val="18"/>
                <w:szCs w:val="18"/>
              </w:rPr>
            </w:pPr>
            <w:proofErr w:type="spellStart"/>
            <w:r w:rsidRPr="002B0A36">
              <w:rPr>
                <w:b/>
                <w:bCs/>
                <w:sz w:val="18"/>
                <w:szCs w:val="18"/>
              </w:rPr>
              <w:t>Всього</w:t>
            </w:r>
            <w:proofErr w:type="spellEnd"/>
            <w:r w:rsidRPr="002B0A36">
              <w:rPr>
                <w:b/>
                <w:bCs/>
                <w:sz w:val="18"/>
                <w:szCs w:val="18"/>
              </w:rPr>
              <w:t xml:space="preserve"> </w:t>
            </w:r>
            <w:proofErr w:type="spellStart"/>
            <w:r w:rsidRPr="002B0A36">
              <w:rPr>
                <w:b/>
                <w:bCs/>
                <w:sz w:val="18"/>
                <w:szCs w:val="18"/>
              </w:rPr>
              <w:t>видатків</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2 779 583,2</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2 063 984,7</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715 598,5</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588 056,0</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2 893 030,3</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2 207 801,0</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685 229,3</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552 328,1</w:t>
            </w:r>
          </w:p>
        </w:tc>
      </w:tr>
      <w:tr w:rsidR="002B0A36" w:rsidRPr="002B0A36" w:rsidTr="002B0A36">
        <w:trPr>
          <w:gridAfter w:val="2"/>
          <w:wAfter w:w="95" w:type="dxa"/>
          <w:trHeight w:val="510"/>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b/>
                <w:bCs/>
                <w:sz w:val="18"/>
                <w:szCs w:val="18"/>
              </w:rPr>
            </w:pPr>
            <w:r w:rsidRPr="002B0A36">
              <w:rPr>
                <w:b/>
                <w:bCs/>
                <w:sz w:val="18"/>
                <w:szCs w:val="18"/>
              </w:rPr>
              <w:t> </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b/>
                <w:bCs/>
                <w:sz w:val="18"/>
                <w:szCs w:val="18"/>
              </w:rPr>
            </w:pPr>
            <w:r w:rsidRPr="002B0A36">
              <w:rPr>
                <w:b/>
                <w:bCs/>
                <w:sz w:val="18"/>
                <w:szCs w:val="18"/>
              </w:rPr>
              <w:t xml:space="preserve">у </w:t>
            </w:r>
            <w:proofErr w:type="spellStart"/>
            <w:r w:rsidRPr="002B0A36">
              <w:rPr>
                <w:b/>
                <w:bCs/>
                <w:sz w:val="18"/>
                <w:szCs w:val="18"/>
              </w:rPr>
              <w:t>т.ч</w:t>
            </w:r>
            <w:proofErr w:type="spellEnd"/>
            <w:r w:rsidRPr="002B0A36">
              <w:rPr>
                <w:b/>
                <w:bCs/>
                <w:sz w:val="18"/>
                <w:szCs w:val="18"/>
              </w:rPr>
              <w:t xml:space="preserve">. за </w:t>
            </w:r>
            <w:proofErr w:type="spellStart"/>
            <w:r w:rsidRPr="002B0A36">
              <w:rPr>
                <w:b/>
                <w:bCs/>
                <w:sz w:val="18"/>
                <w:szCs w:val="18"/>
              </w:rPr>
              <w:t>рахунок</w:t>
            </w:r>
            <w:proofErr w:type="spellEnd"/>
            <w:r w:rsidRPr="002B0A36">
              <w:rPr>
                <w:b/>
                <w:bCs/>
                <w:sz w:val="18"/>
                <w:szCs w:val="18"/>
              </w:rPr>
              <w:t xml:space="preserve"> </w:t>
            </w:r>
            <w:proofErr w:type="spellStart"/>
            <w:r w:rsidRPr="002B0A36">
              <w:rPr>
                <w:b/>
                <w:bCs/>
                <w:sz w:val="18"/>
                <w:szCs w:val="18"/>
              </w:rPr>
              <w:t>субвенцій</w:t>
            </w:r>
            <w:proofErr w:type="spellEnd"/>
            <w:r w:rsidRPr="002B0A36">
              <w:rPr>
                <w:b/>
                <w:bCs/>
                <w:sz w:val="18"/>
                <w:szCs w:val="18"/>
              </w:rPr>
              <w:t xml:space="preserve"> з </w:t>
            </w:r>
            <w:proofErr w:type="spellStart"/>
            <w:r w:rsidRPr="002B0A36">
              <w:rPr>
                <w:b/>
                <w:bCs/>
                <w:sz w:val="18"/>
                <w:szCs w:val="18"/>
              </w:rPr>
              <w:t>держбюджету</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555 956,2</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555 956,2</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598 208,9</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598 208,9</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 </w:t>
            </w:r>
          </w:p>
        </w:tc>
      </w:tr>
      <w:tr w:rsidR="002B0A36" w:rsidRPr="002B0A36" w:rsidTr="002B0A36">
        <w:trPr>
          <w:trHeight w:val="510"/>
        </w:trPr>
        <w:tc>
          <w:tcPr>
            <w:tcW w:w="15338" w:type="dxa"/>
            <w:gridSpan w:val="12"/>
            <w:tcBorders>
              <w:top w:val="nil"/>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b/>
                <w:bCs/>
                <w:sz w:val="18"/>
                <w:szCs w:val="18"/>
              </w:rPr>
            </w:pPr>
            <w:r w:rsidRPr="002B0A36">
              <w:rPr>
                <w:b/>
                <w:bCs/>
                <w:sz w:val="18"/>
                <w:szCs w:val="18"/>
              </w:rPr>
              <w:t> </w:t>
            </w:r>
          </w:p>
          <w:p w:rsidR="002B0A36" w:rsidRPr="002B0A36" w:rsidRDefault="002B0A36" w:rsidP="002B0A36">
            <w:pPr>
              <w:jc w:val="center"/>
              <w:rPr>
                <w:b/>
                <w:bCs/>
                <w:sz w:val="22"/>
                <w:szCs w:val="22"/>
              </w:rPr>
            </w:pPr>
            <w:proofErr w:type="spellStart"/>
            <w:r w:rsidRPr="002B0A36">
              <w:rPr>
                <w:b/>
                <w:bCs/>
                <w:sz w:val="22"/>
                <w:szCs w:val="22"/>
              </w:rPr>
              <w:t>Кредитування</w:t>
            </w:r>
            <w:proofErr w:type="spellEnd"/>
            <w:r w:rsidRPr="002B0A36">
              <w:rPr>
                <w:b/>
                <w:bCs/>
                <w:sz w:val="22"/>
                <w:szCs w:val="22"/>
              </w:rPr>
              <w:t xml:space="preserve"> </w:t>
            </w:r>
            <w:proofErr w:type="spellStart"/>
            <w:r w:rsidRPr="002B0A36">
              <w:rPr>
                <w:b/>
                <w:bCs/>
                <w:sz w:val="22"/>
                <w:szCs w:val="22"/>
              </w:rPr>
              <w:t>міського</w:t>
            </w:r>
            <w:proofErr w:type="spellEnd"/>
            <w:r w:rsidRPr="002B0A36">
              <w:rPr>
                <w:b/>
                <w:bCs/>
                <w:sz w:val="22"/>
                <w:szCs w:val="22"/>
              </w:rPr>
              <w:t xml:space="preserve"> бюджету на 2020-2021 роки</w:t>
            </w:r>
          </w:p>
        </w:tc>
      </w:tr>
      <w:tr w:rsidR="002B0A36" w:rsidRPr="002B0A36" w:rsidTr="002B0A36">
        <w:trPr>
          <w:gridAfter w:val="2"/>
          <w:wAfter w:w="95" w:type="dxa"/>
          <w:trHeight w:val="216"/>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A36" w:rsidRPr="002B0A36" w:rsidRDefault="002B0A36" w:rsidP="002B0A36">
            <w:pPr>
              <w:jc w:val="center"/>
              <w:rPr>
                <w:b/>
                <w:bCs/>
                <w:sz w:val="18"/>
                <w:szCs w:val="18"/>
              </w:rPr>
            </w:pPr>
            <w:r w:rsidRPr="002B0A36">
              <w:rPr>
                <w:b/>
                <w:bCs/>
                <w:sz w:val="18"/>
                <w:szCs w:val="18"/>
              </w:rPr>
              <w:t> </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b/>
                <w:bCs/>
                <w:sz w:val="18"/>
                <w:szCs w:val="18"/>
              </w:rPr>
            </w:pPr>
            <w:proofErr w:type="spellStart"/>
            <w:r w:rsidRPr="002B0A36">
              <w:rPr>
                <w:b/>
                <w:bCs/>
                <w:sz w:val="18"/>
                <w:szCs w:val="18"/>
              </w:rPr>
              <w:t>Всього</w:t>
            </w:r>
            <w:proofErr w:type="spellEnd"/>
            <w:r w:rsidRPr="002B0A36">
              <w:rPr>
                <w:b/>
                <w:bCs/>
                <w:sz w:val="18"/>
                <w:szCs w:val="18"/>
              </w:rPr>
              <w:t xml:space="preserve"> </w:t>
            </w:r>
            <w:proofErr w:type="spellStart"/>
            <w:r w:rsidRPr="002B0A36">
              <w:rPr>
                <w:b/>
                <w:bCs/>
                <w:sz w:val="18"/>
                <w:szCs w:val="18"/>
              </w:rPr>
              <w:t>кредитування</w:t>
            </w:r>
            <w:proofErr w:type="spellEnd"/>
            <w:r w:rsidRPr="002B0A36">
              <w:rPr>
                <w:b/>
                <w:bCs/>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1 487,7</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1 509,9</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-22,2</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 </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1 593,0</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-23,4</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 </w:t>
            </w:r>
          </w:p>
        </w:tc>
      </w:tr>
      <w:tr w:rsidR="002B0A36" w:rsidRPr="002B0A36" w:rsidTr="002B0A36">
        <w:trPr>
          <w:gridAfter w:val="2"/>
          <w:wAfter w:w="95" w:type="dxa"/>
          <w:trHeight w:val="469"/>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r w:rsidRPr="002B0A36">
              <w:rPr>
                <w:sz w:val="18"/>
                <w:szCs w:val="18"/>
              </w:rPr>
              <w:t> </w:t>
            </w:r>
          </w:p>
        </w:tc>
        <w:tc>
          <w:tcPr>
            <w:tcW w:w="3166"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b/>
                <w:sz w:val="18"/>
                <w:szCs w:val="18"/>
              </w:rPr>
            </w:pPr>
            <w:r w:rsidRPr="002B0A36">
              <w:rPr>
                <w:b/>
                <w:sz w:val="18"/>
                <w:szCs w:val="18"/>
              </w:rPr>
              <w:t xml:space="preserve">Разом </w:t>
            </w:r>
            <w:proofErr w:type="spellStart"/>
            <w:r w:rsidRPr="002B0A36">
              <w:rPr>
                <w:b/>
                <w:sz w:val="18"/>
                <w:szCs w:val="18"/>
              </w:rPr>
              <w:t>видатки</w:t>
            </w:r>
            <w:proofErr w:type="spellEnd"/>
            <w:r w:rsidRPr="002B0A36">
              <w:rPr>
                <w:b/>
                <w:sz w:val="18"/>
                <w:szCs w:val="18"/>
              </w:rPr>
              <w:t xml:space="preserve"> та </w:t>
            </w:r>
            <w:proofErr w:type="spellStart"/>
            <w:r w:rsidRPr="002B0A36">
              <w:rPr>
                <w:b/>
                <w:sz w:val="18"/>
                <w:szCs w:val="18"/>
              </w:rPr>
              <w:t>кредитування</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2 781 070,9</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2 065 494,6</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715 576,3</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588 056,0</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2 893 030,3</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2 209 394,0</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685 205,9</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552 328,1</w:t>
            </w:r>
          </w:p>
        </w:tc>
      </w:tr>
      <w:tr w:rsidR="002B0A36" w:rsidRPr="002B0A36" w:rsidTr="002B0A36">
        <w:trPr>
          <w:gridAfter w:val="2"/>
          <w:wAfter w:w="95" w:type="dxa"/>
          <w:trHeight w:val="367"/>
        </w:trPr>
        <w:tc>
          <w:tcPr>
            <w:tcW w:w="1365" w:type="dxa"/>
            <w:tcBorders>
              <w:top w:val="single" w:sz="4" w:space="0" w:color="auto"/>
              <w:left w:val="single" w:sz="4" w:space="0" w:color="auto"/>
              <w:bottom w:val="single" w:sz="4" w:space="0" w:color="auto"/>
              <w:right w:val="nil"/>
            </w:tcBorders>
            <w:shd w:val="clear" w:color="auto" w:fill="auto"/>
            <w:noWrap/>
            <w:vAlign w:val="center"/>
            <w:hideMark/>
          </w:tcPr>
          <w:p w:rsidR="002B0A36" w:rsidRPr="002B0A36" w:rsidRDefault="002B0A36" w:rsidP="002B0A36">
            <w:pPr>
              <w:jc w:val="center"/>
              <w:rPr>
                <w:b/>
                <w:bCs/>
                <w:sz w:val="18"/>
                <w:szCs w:val="18"/>
              </w:rPr>
            </w:pPr>
          </w:p>
        </w:tc>
        <w:tc>
          <w:tcPr>
            <w:tcW w:w="3166"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rPr>
                <w:b/>
                <w:bCs/>
                <w:sz w:val="18"/>
                <w:szCs w:val="18"/>
              </w:rPr>
            </w:pPr>
            <w:r w:rsidRPr="002B0A36">
              <w:rPr>
                <w:b/>
                <w:bCs/>
                <w:sz w:val="18"/>
                <w:szCs w:val="18"/>
              </w:rPr>
              <w:t xml:space="preserve">у </w:t>
            </w:r>
            <w:proofErr w:type="spellStart"/>
            <w:r w:rsidRPr="002B0A36">
              <w:rPr>
                <w:b/>
                <w:bCs/>
                <w:sz w:val="18"/>
                <w:szCs w:val="18"/>
              </w:rPr>
              <w:t>т.ч</w:t>
            </w:r>
            <w:proofErr w:type="spellEnd"/>
            <w:r w:rsidRPr="002B0A36">
              <w:rPr>
                <w:b/>
                <w:bCs/>
                <w:sz w:val="18"/>
                <w:szCs w:val="18"/>
              </w:rPr>
              <w:t xml:space="preserve">. за </w:t>
            </w:r>
            <w:proofErr w:type="spellStart"/>
            <w:r w:rsidRPr="002B0A36">
              <w:rPr>
                <w:b/>
                <w:bCs/>
                <w:sz w:val="18"/>
                <w:szCs w:val="18"/>
              </w:rPr>
              <w:t>рахунок</w:t>
            </w:r>
            <w:proofErr w:type="spellEnd"/>
            <w:r w:rsidRPr="002B0A36">
              <w:rPr>
                <w:b/>
                <w:bCs/>
                <w:sz w:val="18"/>
                <w:szCs w:val="18"/>
              </w:rPr>
              <w:t xml:space="preserve"> </w:t>
            </w:r>
            <w:proofErr w:type="spellStart"/>
            <w:r w:rsidRPr="002B0A36">
              <w:rPr>
                <w:b/>
                <w:bCs/>
                <w:sz w:val="18"/>
                <w:szCs w:val="18"/>
              </w:rPr>
              <w:t>субвенцій</w:t>
            </w:r>
            <w:proofErr w:type="spellEnd"/>
            <w:r w:rsidRPr="002B0A36">
              <w:rPr>
                <w:b/>
                <w:bCs/>
                <w:sz w:val="18"/>
                <w:szCs w:val="18"/>
              </w:rPr>
              <w:t xml:space="preserve"> з </w:t>
            </w:r>
            <w:proofErr w:type="spellStart"/>
            <w:r w:rsidRPr="002B0A36">
              <w:rPr>
                <w:b/>
                <w:bCs/>
                <w:sz w:val="18"/>
                <w:szCs w:val="18"/>
              </w:rPr>
              <w:t>держбюджету</w:t>
            </w:r>
            <w:proofErr w:type="spellEnd"/>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555 956,2</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555 956,2</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 </w:t>
            </w:r>
          </w:p>
        </w:tc>
        <w:tc>
          <w:tcPr>
            <w:tcW w:w="121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598 208,9</w:t>
            </w:r>
          </w:p>
        </w:tc>
        <w:tc>
          <w:tcPr>
            <w:tcW w:w="1233"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598 208,9</w:t>
            </w:r>
          </w:p>
        </w:tc>
        <w:tc>
          <w:tcPr>
            <w:tcW w:w="1461"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B0A36" w:rsidRPr="002B0A36" w:rsidRDefault="002B0A36" w:rsidP="002B0A36">
            <w:pPr>
              <w:jc w:val="center"/>
              <w:rPr>
                <w:b/>
                <w:bCs/>
                <w:sz w:val="18"/>
                <w:szCs w:val="18"/>
              </w:rPr>
            </w:pPr>
            <w:r w:rsidRPr="002B0A36">
              <w:rPr>
                <w:b/>
                <w:bCs/>
                <w:sz w:val="18"/>
                <w:szCs w:val="18"/>
              </w:rPr>
              <w:t> </w:t>
            </w:r>
          </w:p>
        </w:tc>
      </w:tr>
    </w:tbl>
    <w:p w:rsidR="000038AD" w:rsidRPr="00337F98" w:rsidRDefault="000038AD" w:rsidP="000038AD">
      <w:pPr>
        <w:jc w:val="right"/>
        <w:rPr>
          <w:sz w:val="20"/>
          <w:szCs w:val="20"/>
          <w:lang w:val="uk-UA"/>
        </w:rPr>
      </w:pPr>
    </w:p>
    <w:p w:rsidR="000038AD" w:rsidRPr="00337F98" w:rsidRDefault="000038AD" w:rsidP="000038AD">
      <w:pPr>
        <w:tabs>
          <w:tab w:val="left" w:pos="900"/>
        </w:tabs>
        <w:ind w:firstLine="720"/>
        <w:jc w:val="both"/>
        <w:rPr>
          <w:sz w:val="28"/>
          <w:szCs w:val="28"/>
          <w:lang w:val="uk-UA"/>
        </w:rPr>
        <w:sectPr w:rsidR="000038AD" w:rsidRPr="00337F98" w:rsidSect="001627DC">
          <w:pgSz w:w="16838" w:h="11906" w:orient="landscape"/>
          <w:pgMar w:top="1701" w:right="1134" w:bottom="360" w:left="1134" w:header="709" w:footer="709" w:gutter="0"/>
          <w:cols w:space="708"/>
          <w:docGrid w:linePitch="360"/>
        </w:sectPr>
      </w:pPr>
    </w:p>
    <w:p w:rsidR="000038AD" w:rsidRPr="00337F98" w:rsidRDefault="000038AD" w:rsidP="000038AD">
      <w:pPr>
        <w:tabs>
          <w:tab w:val="num" w:pos="0"/>
          <w:tab w:val="left" w:pos="540"/>
        </w:tabs>
        <w:ind w:firstLine="720"/>
        <w:jc w:val="both"/>
        <w:rPr>
          <w:sz w:val="28"/>
          <w:szCs w:val="28"/>
          <w:lang w:val="uk-UA"/>
        </w:rPr>
      </w:pPr>
      <w:r w:rsidRPr="00337F98">
        <w:rPr>
          <w:sz w:val="28"/>
          <w:szCs w:val="28"/>
          <w:lang w:val="uk-UA"/>
        </w:rPr>
        <w:lastRenderedPageBreak/>
        <w:t>Значний обсяг коштів бюджету розвитку буде направлятися на капітальні вкладення, зокрема, на продовження та завершення будівництва та реконструкцію об’єктів, розпочатих в попередніх роках.</w:t>
      </w:r>
    </w:p>
    <w:p w:rsidR="000038AD" w:rsidRPr="00337F98" w:rsidRDefault="000038AD" w:rsidP="000038AD">
      <w:pPr>
        <w:jc w:val="center"/>
        <w:rPr>
          <w:b/>
          <w:sz w:val="28"/>
          <w:szCs w:val="28"/>
          <w:shd w:val="clear" w:color="auto" w:fill="FFFFFF"/>
          <w:lang w:val="uk-UA"/>
        </w:rPr>
      </w:pPr>
    </w:p>
    <w:p w:rsidR="000038AD" w:rsidRPr="00FB690D" w:rsidRDefault="000038AD" w:rsidP="000038AD">
      <w:pPr>
        <w:jc w:val="center"/>
        <w:rPr>
          <w:b/>
          <w:lang w:val="uk-UA"/>
        </w:rPr>
      </w:pPr>
      <w:r w:rsidRPr="00337F98">
        <w:rPr>
          <w:b/>
          <w:sz w:val="28"/>
          <w:szCs w:val="28"/>
          <w:lang w:val="uk-UA"/>
        </w:rPr>
        <w:t xml:space="preserve">Індикативні прогнозні показники видатків бюджету розвитку                      на 2020 - 2021 роки </w:t>
      </w:r>
      <w:r w:rsidR="00FB690D">
        <w:rPr>
          <w:b/>
          <w:sz w:val="28"/>
          <w:szCs w:val="28"/>
          <w:lang w:val="uk-UA"/>
        </w:rPr>
        <w:t xml:space="preserve">                                                                                                                     </w:t>
      </w:r>
      <w:r w:rsidRPr="00FB690D">
        <w:rPr>
          <w:b/>
          <w:lang w:val="uk-UA"/>
        </w:rPr>
        <w:t xml:space="preserve">(за об'єктами, строк впровадження яких довший, </w:t>
      </w:r>
      <w:r w:rsidR="00FB690D" w:rsidRPr="00FB690D">
        <w:rPr>
          <w:b/>
          <w:lang w:val="uk-UA"/>
        </w:rPr>
        <w:t>н</w:t>
      </w:r>
      <w:r w:rsidRPr="00FB690D">
        <w:rPr>
          <w:b/>
          <w:lang w:val="uk-UA"/>
        </w:rPr>
        <w:t>іж бюджетний період)</w:t>
      </w:r>
    </w:p>
    <w:p w:rsidR="000038AD" w:rsidRPr="00337F98" w:rsidRDefault="000038AD" w:rsidP="000038AD">
      <w:pPr>
        <w:tabs>
          <w:tab w:val="left" w:pos="7590"/>
          <w:tab w:val="right" w:pos="9281"/>
        </w:tabs>
        <w:rPr>
          <w:shd w:val="clear" w:color="auto" w:fill="FFFFFF"/>
          <w:lang w:val="uk-UA"/>
        </w:rPr>
      </w:pPr>
      <w:r w:rsidRPr="00337F98">
        <w:rPr>
          <w:shd w:val="clear" w:color="auto" w:fill="FFFFFF"/>
          <w:lang w:val="uk-UA"/>
        </w:rPr>
        <w:tab/>
        <w:t xml:space="preserve">             тис. грн.</w:t>
      </w:r>
    </w:p>
    <w:tbl>
      <w:tblPr>
        <w:tblW w:w="9646" w:type="dxa"/>
        <w:tblInd w:w="93" w:type="dxa"/>
        <w:tblLook w:val="04A0" w:firstRow="1" w:lastRow="0" w:firstColumn="1" w:lastColumn="0" w:noHBand="0" w:noVBand="1"/>
      </w:tblPr>
      <w:tblGrid>
        <w:gridCol w:w="5544"/>
        <w:gridCol w:w="2051"/>
        <w:gridCol w:w="2051"/>
      </w:tblGrid>
      <w:tr w:rsidR="000038AD" w:rsidRPr="00337F98" w:rsidTr="002B0A36">
        <w:trPr>
          <w:trHeight w:val="1083"/>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sz w:val="28"/>
                <w:szCs w:val="28"/>
                <w:lang w:val="uk-UA"/>
              </w:rPr>
            </w:pPr>
            <w:r w:rsidRPr="00337F98">
              <w:rPr>
                <w:sz w:val="28"/>
                <w:szCs w:val="28"/>
                <w:lang w:val="uk-UA"/>
              </w:rPr>
              <w:t>Назва об'єктів</w:t>
            </w:r>
          </w:p>
        </w:tc>
        <w:tc>
          <w:tcPr>
            <w:tcW w:w="2051" w:type="dxa"/>
            <w:tcBorders>
              <w:top w:val="single" w:sz="4" w:space="0" w:color="auto"/>
              <w:left w:val="nil"/>
              <w:bottom w:val="single" w:sz="4" w:space="0" w:color="auto"/>
              <w:right w:val="single" w:sz="4" w:space="0" w:color="auto"/>
            </w:tcBorders>
            <w:shd w:val="clear" w:color="auto" w:fill="auto"/>
            <w:vAlign w:val="center"/>
          </w:tcPr>
          <w:p w:rsidR="000038AD" w:rsidRPr="00337F98" w:rsidRDefault="000038AD" w:rsidP="002B0A36">
            <w:pPr>
              <w:jc w:val="center"/>
              <w:rPr>
                <w:sz w:val="28"/>
                <w:szCs w:val="28"/>
                <w:lang w:val="uk-UA"/>
              </w:rPr>
            </w:pPr>
            <w:r w:rsidRPr="00337F98">
              <w:rPr>
                <w:sz w:val="28"/>
                <w:szCs w:val="28"/>
                <w:lang w:val="uk-UA"/>
              </w:rPr>
              <w:t>Видатки на 2020 рік по спеціальному фонду (бюджет розвитку)</w:t>
            </w:r>
          </w:p>
        </w:tc>
        <w:tc>
          <w:tcPr>
            <w:tcW w:w="2051" w:type="dxa"/>
            <w:tcBorders>
              <w:top w:val="single" w:sz="4" w:space="0" w:color="auto"/>
              <w:left w:val="nil"/>
              <w:bottom w:val="single" w:sz="4" w:space="0" w:color="auto"/>
              <w:right w:val="single" w:sz="4" w:space="0" w:color="auto"/>
            </w:tcBorders>
            <w:shd w:val="clear" w:color="auto" w:fill="auto"/>
            <w:vAlign w:val="center"/>
          </w:tcPr>
          <w:p w:rsidR="000038AD" w:rsidRPr="00337F98" w:rsidRDefault="000038AD" w:rsidP="002B0A36">
            <w:pPr>
              <w:jc w:val="center"/>
              <w:rPr>
                <w:sz w:val="28"/>
                <w:szCs w:val="28"/>
                <w:lang w:val="uk-UA"/>
              </w:rPr>
            </w:pPr>
            <w:r w:rsidRPr="00337F98">
              <w:rPr>
                <w:sz w:val="28"/>
                <w:szCs w:val="28"/>
                <w:lang w:val="uk-UA"/>
              </w:rPr>
              <w:t>Видатки на 2021 рік по спеціальному фонду (бюджет розвитку)</w:t>
            </w:r>
          </w:p>
        </w:tc>
      </w:tr>
      <w:tr w:rsidR="000038AD" w:rsidRPr="00337F98" w:rsidTr="002B0A36">
        <w:trPr>
          <w:trHeight w:val="348"/>
        </w:trPr>
        <w:tc>
          <w:tcPr>
            <w:tcW w:w="5544" w:type="dxa"/>
            <w:tcBorders>
              <w:top w:val="nil"/>
              <w:left w:val="single" w:sz="4" w:space="0" w:color="auto"/>
              <w:bottom w:val="single" w:sz="4" w:space="0" w:color="auto"/>
              <w:right w:val="single" w:sz="4" w:space="0" w:color="auto"/>
            </w:tcBorders>
            <w:shd w:val="clear" w:color="auto" w:fill="auto"/>
            <w:noWrap/>
            <w:vAlign w:val="bottom"/>
          </w:tcPr>
          <w:p w:rsidR="000038AD" w:rsidRPr="00337F98" w:rsidRDefault="000038AD" w:rsidP="002B0A36">
            <w:pPr>
              <w:rPr>
                <w:b/>
                <w:bCs/>
                <w:sz w:val="28"/>
                <w:szCs w:val="28"/>
                <w:lang w:val="uk-UA"/>
              </w:rPr>
            </w:pPr>
            <w:r w:rsidRPr="00337F98">
              <w:rPr>
                <w:b/>
                <w:bCs/>
                <w:sz w:val="28"/>
                <w:szCs w:val="28"/>
                <w:lang w:val="uk-UA"/>
              </w:rPr>
              <w:t>1. Будівництво</w:t>
            </w:r>
          </w:p>
        </w:tc>
        <w:tc>
          <w:tcPr>
            <w:tcW w:w="2051"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b/>
                <w:bCs/>
                <w:sz w:val="28"/>
                <w:szCs w:val="28"/>
                <w:lang w:val="uk-UA"/>
              </w:rPr>
            </w:pPr>
            <w:r w:rsidRPr="00337F98">
              <w:rPr>
                <w:b/>
                <w:bCs/>
                <w:sz w:val="28"/>
                <w:szCs w:val="28"/>
                <w:lang w:val="uk-UA"/>
              </w:rPr>
              <w:t>43 000,0</w:t>
            </w:r>
          </w:p>
        </w:tc>
        <w:tc>
          <w:tcPr>
            <w:tcW w:w="2051"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b/>
                <w:bCs/>
                <w:sz w:val="28"/>
                <w:szCs w:val="28"/>
                <w:lang w:val="uk-UA"/>
              </w:rPr>
            </w:pPr>
            <w:r w:rsidRPr="00337F98">
              <w:rPr>
                <w:b/>
                <w:bCs/>
                <w:sz w:val="28"/>
                <w:szCs w:val="28"/>
                <w:lang w:val="uk-UA"/>
              </w:rPr>
              <w:t>37 000,0</w:t>
            </w:r>
          </w:p>
        </w:tc>
      </w:tr>
      <w:tr w:rsidR="000038AD" w:rsidRPr="00337F98" w:rsidTr="002B0A3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both"/>
              <w:rPr>
                <w:sz w:val="28"/>
                <w:szCs w:val="28"/>
                <w:lang w:val="uk-UA"/>
              </w:rPr>
            </w:pPr>
            <w:r w:rsidRPr="00337F98">
              <w:rPr>
                <w:sz w:val="28"/>
                <w:szCs w:val="28"/>
                <w:lang w:val="uk-UA"/>
              </w:rPr>
              <w:t>Будівництво кладовища в районі 40-ї підстанції</w:t>
            </w:r>
          </w:p>
        </w:tc>
        <w:tc>
          <w:tcPr>
            <w:tcW w:w="2051"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sz w:val="28"/>
                <w:szCs w:val="28"/>
                <w:lang w:val="uk-UA"/>
              </w:rPr>
            </w:pPr>
            <w:r w:rsidRPr="00337F98">
              <w:rPr>
                <w:sz w:val="28"/>
                <w:szCs w:val="28"/>
                <w:lang w:val="uk-UA"/>
              </w:rPr>
              <w:t>5 000,0</w:t>
            </w:r>
          </w:p>
        </w:tc>
        <w:tc>
          <w:tcPr>
            <w:tcW w:w="2051"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sz w:val="28"/>
                <w:szCs w:val="28"/>
                <w:lang w:val="uk-UA"/>
              </w:rPr>
            </w:pPr>
            <w:r w:rsidRPr="00337F98">
              <w:rPr>
                <w:sz w:val="28"/>
                <w:szCs w:val="28"/>
                <w:lang w:val="uk-UA"/>
              </w:rPr>
              <w:t>5 000,0</w:t>
            </w:r>
          </w:p>
        </w:tc>
      </w:tr>
      <w:tr w:rsidR="000038AD" w:rsidRPr="00337F98" w:rsidTr="002B0A36">
        <w:trPr>
          <w:trHeight w:val="721"/>
        </w:trPr>
        <w:tc>
          <w:tcPr>
            <w:tcW w:w="5544" w:type="dxa"/>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both"/>
              <w:rPr>
                <w:sz w:val="28"/>
                <w:szCs w:val="28"/>
                <w:lang w:val="uk-UA"/>
              </w:rPr>
            </w:pPr>
            <w:r w:rsidRPr="00337F98">
              <w:rPr>
                <w:sz w:val="28"/>
                <w:szCs w:val="28"/>
                <w:lang w:val="uk-UA"/>
              </w:rPr>
              <w:t xml:space="preserve">Будівництво кладовища  в районі селища Новоселиця </w:t>
            </w:r>
          </w:p>
        </w:tc>
        <w:tc>
          <w:tcPr>
            <w:tcW w:w="2051"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sz w:val="28"/>
                <w:szCs w:val="28"/>
                <w:lang w:val="uk-UA"/>
              </w:rPr>
            </w:pPr>
            <w:r w:rsidRPr="00337F98">
              <w:rPr>
                <w:sz w:val="28"/>
                <w:szCs w:val="28"/>
                <w:lang w:val="uk-UA"/>
              </w:rPr>
              <w:t>5 000,0</w:t>
            </w:r>
          </w:p>
        </w:tc>
        <w:tc>
          <w:tcPr>
            <w:tcW w:w="2051"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sz w:val="28"/>
                <w:szCs w:val="28"/>
                <w:lang w:val="uk-UA"/>
              </w:rPr>
            </w:pPr>
            <w:r w:rsidRPr="00337F98">
              <w:rPr>
                <w:sz w:val="28"/>
                <w:szCs w:val="28"/>
                <w:lang w:val="uk-UA"/>
              </w:rPr>
              <w:t>5 000,0</w:t>
            </w:r>
          </w:p>
        </w:tc>
      </w:tr>
      <w:tr w:rsidR="000038AD" w:rsidRPr="00337F98" w:rsidTr="002B0A36">
        <w:trPr>
          <w:trHeight w:val="360"/>
        </w:trPr>
        <w:tc>
          <w:tcPr>
            <w:tcW w:w="5544" w:type="dxa"/>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both"/>
              <w:rPr>
                <w:sz w:val="28"/>
                <w:szCs w:val="28"/>
                <w:lang w:val="uk-UA"/>
              </w:rPr>
            </w:pPr>
            <w:r w:rsidRPr="00337F98">
              <w:rPr>
                <w:sz w:val="28"/>
                <w:szCs w:val="28"/>
                <w:lang w:val="uk-UA"/>
              </w:rPr>
              <w:t xml:space="preserve">Полігон для складування твердих побутових відходів на території В. </w:t>
            </w:r>
            <w:proofErr w:type="spellStart"/>
            <w:r w:rsidRPr="00337F98">
              <w:rPr>
                <w:sz w:val="28"/>
                <w:szCs w:val="28"/>
                <w:lang w:val="uk-UA"/>
              </w:rPr>
              <w:t>Бобрицької</w:t>
            </w:r>
            <w:proofErr w:type="spellEnd"/>
            <w:r w:rsidRPr="00337F98">
              <w:rPr>
                <w:sz w:val="28"/>
                <w:szCs w:val="28"/>
                <w:lang w:val="uk-UA"/>
              </w:rPr>
              <w:t xml:space="preserve"> сільської ради </w:t>
            </w:r>
            <w:proofErr w:type="spellStart"/>
            <w:r w:rsidRPr="00337F98">
              <w:rPr>
                <w:sz w:val="28"/>
                <w:szCs w:val="28"/>
                <w:lang w:val="uk-UA"/>
              </w:rPr>
              <w:t>Краснопільського</w:t>
            </w:r>
            <w:proofErr w:type="spellEnd"/>
            <w:r w:rsidRPr="00337F98">
              <w:rPr>
                <w:sz w:val="28"/>
                <w:szCs w:val="28"/>
                <w:lang w:val="uk-UA"/>
              </w:rPr>
              <w:t xml:space="preserve"> району (3 черга) </w:t>
            </w:r>
          </w:p>
        </w:tc>
        <w:tc>
          <w:tcPr>
            <w:tcW w:w="2051"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sz w:val="28"/>
                <w:szCs w:val="28"/>
                <w:lang w:val="uk-UA"/>
              </w:rPr>
            </w:pPr>
            <w:r w:rsidRPr="00337F98">
              <w:rPr>
                <w:sz w:val="28"/>
                <w:szCs w:val="28"/>
                <w:lang w:val="uk-UA"/>
              </w:rPr>
              <w:t>10 000,0</w:t>
            </w:r>
          </w:p>
        </w:tc>
        <w:tc>
          <w:tcPr>
            <w:tcW w:w="2051"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sz w:val="28"/>
                <w:szCs w:val="28"/>
                <w:lang w:val="uk-UA"/>
              </w:rPr>
            </w:pPr>
            <w:r w:rsidRPr="00337F98">
              <w:rPr>
                <w:sz w:val="28"/>
                <w:szCs w:val="28"/>
                <w:lang w:val="uk-UA"/>
              </w:rPr>
              <w:t>10 000,0</w:t>
            </w:r>
          </w:p>
        </w:tc>
      </w:tr>
      <w:tr w:rsidR="000038AD" w:rsidRPr="00337F98" w:rsidTr="002B0A36">
        <w:trPr>
          <w:trHeight w:val="348"/>
        </w:trPr>
        <w:tc>
          <w:tcPr>
            <w:tcW w:w="554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jc w:val="both"/>
              <w:rPr>
                <w:sz w:val="28"/>
                <w:szCs w:val="28"/>
                <w:lang w:val="uk-UA"/>
              </w:rPr>
            </w:pPr>
            <w:r w:rsidRPr="00337F98">
              <w:rPr>
                <w:sz w:val="28"/>
                <w:szCs w:val="28"/>
                <w:lang w:val="uk-UA"/>
              </w:rPr>
              <w:t>Будівництво дитячого садка у 12 МР</w:t>
            </w:r>
          </w:p>
        </w:tc>
        <w:tc>
          <w:tcPr>
            <w:tcW w:w="2051"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sz w:val="28"/>
                <w:szCs w:val="28"/>
                <w:lang w:val="uk-UA"/>
              </w:rPr>
            </w:pPr>
            <w:r w:rsidRPr="00337F98">
              <w:rPr>
                <w:sz w:val="28"/>
                <w:szCs w:val="28"/>
                <w:lang w:val="uk-UA"/>
              </w:rPr>
              <w:t>10 000,0</w:t>
            </w:r>
          </w:p>
        </w:tc>
        <w:tc>
          <w:tcPr>
            <w:tcW w:w="2051"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sz w:val="28"/>
                <w:szCs w:val="28"/>
                <w:lang w:val="uk-UA"/>
              </w:rPr>
            </w:pPr>
            <w:r w:rsidRPr="00337F98">
              <w:rPr>
                <w:sz w:val="28"/>
                <w:szCs w:val="28"/>
                <w:lang w:val="uk-UA"/>
              </w:rPr>
              <w:t>10 000,0</w:t>
            </w:r>
          </w:p>
        </w:tc>
      </w:tr>
      <w:tr w:rsidR="000038AD" w:rsidRPr="00337F98" w:rsidTr="002B0A36">
        <w:trPr>
          <w:trHeight w:val="360"/>
        </w:trPr>
        <w:tc>
          <w:tcPr>
            <w:tcW w:w="5544" w:type="dxa"/>
            <w:tcBorders>
              <w:top w:val="nil"/>
              <w:left w:val="single" w:sz="4" w:space="0" w:color="auto"/>
              <w:bottom w:val="single" w:sz="4" w:space="0" w:color="auto"/>
              <w:right w:val="single" w:sz="4" w:space="0" w:color="auto"/>
            </w:tcBorders>
            <w:shd w:val="clear" w:color="000000" w:fill="FFFFFF"/>
            <w:vAlign w:val="center"/>
          </w:tcPr>
          <w:p w:rsidR="000038AD" w:rsidRPr="00337F98" w:rsidRDefault="000038AD" w:rsidP="002B0A36">
            <w:pPr>
              <w:jc w:val="both"/>
              <w:rPr>
                <w:sz w:val="28"/>
                <w:szCs w:val="28"/>
                <w:lang w:val="uk-UA"/>
              </w:rPr>
            </w:pPr>
            <w:r w:rsidRPr="00337F98">
              <w:rPr>
                <w:sz w:val="28"/>
                <w:szCs w:val="28"/>
                <w:lang w:val="uk-UA"/>
              </w:rPr>
              <w:t xml:space="preserve">Будівництво інженерних мереж селища </w:t>
            </w:r>
            <w:proofErr w:type="spellStart"/>
            <w:r w:rsidRPr="00337F98">
              <w:rPr>
                <w:sz w:val="28"/>
                <w:szCs w:val="28"/>
                <w:lang w:val="uk-UA"/>
              </w:rPr>
              <w:t>Ганнівка</w:t>
            </w:r>
            <w:proofErr w:type="spellEnd"/>
            <w:r w:rsidRPr="00337F98">
              <w:rPr>
                <w:sz w:val="28"/>
                <w:szCs w:val="28"/>
                <w:lang w:val="uk-UA"/>
              </w:rPr>
              <w:t xml:space="preserve"> (2 черга)</w:t>
            </w:r>
          </w:p>
        </w:tc>
        <w:tc>
          <w:tcPr>
            <w:tcW w:w="2051" w:type="dxa"/>
            <w:tcBorders>
              <w:top w:val="nil"/>
              <w:left w:val="nil"/>
              <w:bottom w:val="single" w:sz="4" w:space="0" w:color="auto"/>
              <w:right w:val="single" w:sz="4" w:space="0" w:color="auto"/>
            </w:tcBorders>
            <w:shd w:val="clear" w:color="000000" w:fill="FFFFFF"/>
            <w:noWrap/>
            <w:vAlign w:val="bottom"/>
          </w:tcPr>
          <w:p w:rsidR="000038AD" w:rsidRPr="00337F98" w:rsidRDefault="000038AD" w:rsidP="002B0A36">
            <w:pPr>
              <w:jc w:val="right"/>
              <w:rPr>
                <w:sz w:val="28"/>
                <w:szCs w:val="28"/>
                <w:lang w:val="uk-UA"/>
              </w:rPr>
            </w:pPr>
            <w:r w:rsidRPr="00337F98">
              <w:rPr>
                <w:sz w:val="28"/>
                <w:szCs w:val="28"/>
                <w:lang w:val="uk-UA"/>
              </w:rPr>
              <w:t>6 000,0</w:t>
            </w:r>
          </w:p>
        </w:tc>
        <w:tc>
          <w:tcPr>
            <w:tcW w:w="2051" w:type="dxa"/>
            <w:tcBorders>
              <w:top w:val="nil"/>
              <w:left w:val="nil"/>
              <w:bottom w:val="single" w:sz="4" w:space="0" w:color="auto"/>
              <w:right w:val="single" w:sz="4" w:space="0" w:color="auto"/>
            </w:tcBorders>
            <w:shd w:val="clear" w:color="000000" w:fill="FFFFFF"/>
            <w:noWrap/>
            <w:vAlign w:val="bottom"/>
          </w:tcPr>
          <w:p w:rsidR="000038AD" w:rsidRPr="00337F98" w:rsidRDefault="000038AD" w:rsidP="002B0A36">
            <w:pPr>
              <w:rPr>
                <w:sz w:val="28"/>
                <w:szCs w:val="28"/>
                <w:lang w:val="uk-UA"/>
              </w:rPr>
            </w:pPr>
            <w:r w:rsidRPr="00337F98">
              <w:rPr>
                <w:sz w:val="28"/>
                <w:szCs w:val="28"/>
                <w:lang w:val="uk-UA"/>
              </w:rPr>
              <w:t> </w:t>
            </w:r>
          </w:p>
        </w:tc>
      </w:tr>
      <w:tr w:rsidR="000038AD" w:rsidRPr="00337F98" w:rsidTr="002B0A36">
        <w:trPr>
          <w:trHeight w:val="721"/>
        </w:trPr>
        <w:tc>
          <w:tcPr>
            <w:tcW w:w="5544" w:type="dxa"/>
            <w:tcBorders>
              <w:top w:val="nil"/>
              <w:left w:val="single" w:sz="4" w:space="0" w:color="auto"/>
              <w:bottom w:val="single" w:sz="4" w:space="0" w:color="auto"/>
              <w:right w:val="single" w:sz="4" w:space="0" w:color="auto"/>
            </w:tcBorders>
            <w:shd w:val="clear" w:color="000000" w:fill="FFFFFF"/>
            <w:vAlign w:val="center"/>
          </w:tcPr>
          <w:p w:rsidR="000038AD" w:rsidRPr="00337F98" w:rsidRDefault="000038AD" w:rsidP="002B0A36">
            <w:pPr>
              <w:jc w:val="both"/>
              <w:rPr>
                <w:sz w:val="28"/>
                <w:szCs w:val="28"/>
                <w:lang w:val="uk-UA"/>
              </w:rPr>
            </w:pPr>
            <w:r w:rsidRPr="00337F98">
              <w:rPr>
                <w:sz w:val="28"/>
                <w:szCs w:val="28"/>
                <w:lang w:val="uk-UA"/>
              </w:rPr>
              <w:t>Інженерні мережі 12 МР – будівництво (будівництво тепломережі)</w:t>
            </w:r>
          </w:p>
        </w:tc>
        <w:tc>
          <w:tcPr>
            <w:tcW w:w="2051" w:type="dxa"/>
            <w:tcBorders>
              <w:top w:val="nil"/>
              <w:left w:val="nil"/>
              <w:bottom w:val="single" w:sz="4" w:space="0" w:color="auto"/>
              <w:right w:val="single" w:sz="4" w:space="0" w:color="auto"/>
            </w:tcBorders>
            <w:shd w:val="clear" w:color="000000" w:fill="FFFFFF"/>
            <w:noWrap/>
            <w:vAlign w:val="bottom"/>
          </w:tcPr>
          <w:p w:rsidR="000038AD" w:rsidRPr="00337F98" w:rsidRDefault="000038AD" w:rsidP="002B0A36">
            <w:pPr>
              <w:jc w:val="right"/>
              <w:rPr>
                <w:sz w:val="28"/>
                <w:szCs w:val="28"/>
                <w:lang w:val="uk-UA"/>
              </w:rPr>
            </w:pPr>
            <w:r w:rsidRPr="00337F98">
              <w:rPr>
                <w:sz w:val="28"/>
                <w:szCs w:val="28"/>
                <w:lang w:val="uk-UA"/>
              </w:rPr>
              <w:t>7 000,0</w:t>
            </w:r>
          </w:p>
        </w:tc>
        <w:tc>
          <w:tcPr>
            <w:tcW w:w="2051" w:type="dxa"/>
            <w:tcBorders>
              <w:top w:val="nil"/>
              <w:left w:val="nil"/>
              <w:bottom w:val="single" w:sz="4" w:space="0" w:color="auto"/>
              <w:right w:val="single" w:sz="4" w:space="0" w:color="auto"/>
            </w:tcBorders>
            <w:shd w:val="clear" w:color="000000" w:fill="FFFFFF"/>
            <w:noWrap/>
            <w:vAlign w:val="bottom"/>
          </w:tcPr>
          <w:p w:rsidR="000038AD" w:rsidRPr="00337F98" w:rsidRDefault="000038AD" w:rsidP="002B0A36">
            <w:pPr>
              <w:jc w:val="right"/>
              <w:rPr>
                <w:sz w:val="28"/>
                <w:szCs w:val="28"/>
                <w:lang w:val="uk-UA"/>
              </w:rPr>
            </w:pPr>
            <w:r w:rsidRPr="00337F98">
              <w:rPr>
                <w:sz w:val="28"/>
                <w:szCs w:val="28"/>
                <w:lang w:val="uk-UA"/>
              </w:rPr>
              <w:t>7 000,0</w:t>
            </w:r>
          </w:p>
        </w:tc>
      </w:tr>
      <w:tr w:rsidR="000038AD" w:rsidRPr="00337F98" w:rsidTr="002B0A36">
        <w:trPr>
          <w:trHeight w:val="503"/>
        </w:trPr>
        <w:tc>
          <w:tcPr>
            <w:tcW w:w="5544" w:type="dxa"/>
            <w:tcBorders>
              <w:top w:val="nil"/>
              <w:left w:val="single" w:sz="4" w:space="0" w:color="auto"/>
              <w:bottom w:val="single" w:sz="4" w:space="0" w:color="auto"/>
              <w:right w:val="single" w:sz="4" w:space="0" w:color="auto"/>
            </w:tcBorders>
            <w:shd w:val="clear" w:color="000000" w:fill="FFFFFF"/>
            <w:vAlign w:val="bottom"/>
          </w:tcPr>
          <w:p w:rsidR="000038AD" w:rsidRPr="00337F98" w:rsidRDefault="000038AD" w:rsidP="002B0A36">
            <w:pPr>
              <w:rPr>
                <w:b/>
                <w:bCs/>
                <w:sz w:val="28"/>
                <w:szCs w:val="28"/>
                <w:lang w:val="uk-UA"/>
              </w:rPr>
            </w:pPr>
            <w:r w:rsidRPr="00337F98">
              <w:rPr>
                <w:b/>
                <w:bCs/>
                <w:sz w:val="28"/>
                <w:szCs w:val="28"/>
                <w:lang w:val="uk-UA"/>
              </w:rPr>
              <w:t>2. Реконструкція інших об'єктів</w:t>
            </w:r>
          </w:p>
        </w:tc>
        <w:tc>
          <w:tcPr>
            <w:tcW w:w="2051" w:type="dxa"/>
            <w:tcBorders>
              <w:top w:val="nil"/>
              <w:left w:val="nil"/>
              <w:bottom w:val="single" w:sz="4" w:space="0" w:color="auto"/>
              <w:right w:val="single" w:sz="4" w:space="0" w:color="auto"/>
            </w:tcBorders>
            <w:shd w:val="clear" w:color="000000" w:fill="FFFFFF"/>
            <w:noWrap/>
            <w:vAlign w:val="bottom"/>
          </w:tcPr>
          <w:p w:rsidR="000038AD" w:rsidRPr="00337F98" w:rsidRDefault="000038AD" w:rsidP="002B0A36">
            <w:pPr>
              <w:jc w:val="right"/>
              <w:rPr>
                <w:b/>
                <w:bCs/>
                <w:sz w:val="28"/>
                <w:szCs w:val="28"/>
                <w:lang w:val="uk-UA"/>
              </w:rPr>
            </w:pPr>
            <w:r w:rsidRPr="00337F98">
              <w:rPr>
                <w:b/>
                <w:bCs/>
                <w:sz w:val="28"/>
                <w:szCs w:val="28"/>
                <w:lang w:val="uk-UA"/>
              </w:rPr>
              <w:t>15 000,0</w:t>
            </w:r>
          </w:p>
        </w:tc>
        <w:tc>
          <w:tcPr>
            <w:tcW w:w="2051" w:type="dxa"/>
            <w:tcBorders>
              <w:top w:val="nil"/>
              <w:left w:val="nil"/>
              <w:bottom w:val="single" w:sz="4" w:space="0" w:color="auto"/>
              <w:right w:val="single" w:sz="4" w:space="0" w:color="auto"/>
            </w:tcBorders>
            <w:shd w:val="clear" w:color="000000" w:fill="FFFFFF"/>
            <w:noWrap/>
            <w:vAlign w:val="bottom"/>
          </w:tcPr>
          <w:p w:rsidR="000038AD" w:rsidRPr="00337F98" w:rsidRDefault="000038AD" w:rsidP="002B0A36">
            <w:pPr>
              <w:jc w:val="right"/>
              <w:rPr>
                <w:b/>
                <w:bCs/>
                <w:sz w:val="28"/>
                <w:szCs w:val="28"/>
                <w:lang w:val="uk-UA"/>
              </w:rPr>
            </w:pPr>
            <w:r w:rsidRPr="00337F98">
              <w:rPr>
                <w:b/>
                <w:bCs/>
                <w:sz w:val="28"/>
                <w:szCs w:val="28"/>
                <w:lang w:val="uk-UA"/>
              </w:rPr>
              <w:t>15 000,0</w:t>
            </w:r>
          </w:p>
        </w:tc>
      </w:tr>
      <w:tr w:rsidR="000038AD" w:rsidRPr="00337F98" w:rsidTr="002B0A36">
        <w:trPr>
          <w:trHeight w:val="360"/>
        </w:trPr>
        <w:tc>
          <w:tcPr>
            <w:tcW w:w="5544" w:type="dxa"/>
            <w:tcBorders>
              <w:top w:val="nil"/>
              <w:left w:val="single" w:sz="4" w:space="0" w:color="auto"/>
              <w:bottom w:val="single" w:sz="4" w:space="0" w:color="auto"/>
              <w:right w:val="single" w:sz="4" w:space="0" w:color="auto"/>
            </w:tcBorders>
            <w:shd w:val="clear" w:color="000000" w:fill="FFFFFF"/>
            <w:vAlign w:val="center"/>
          </w:tcPr>
          <w:p w:rsidR="000038AD" w:rsidRPr="00337F98" w:rsidRDefault="000038AD" w:rsidP="002B0A36">
            <w:pPr>
              <w:jc w:val="both"/>
              <w:rPr>
                <w:sz w:val="28"/>
                <w:szCs w:val="28"/>
                <w:lang w:val="uk-UA"/>
              </w:rPr>
            </w:pPr>
            <w:r w:rsidRPr="00337F98">
              <w:rPr>
                <w:sz w:val="28"/>
                <w:szCs w:val="28"/>
                <w:lang w:val="uk-UA"/>
              </w:rPr>
              <w:t xml:space="preserve">Реконструкція каналізаційного </w:t>
            </w:r>
            <w:proofErr w:type="spellStart"/>
            <w:r w:rsidRPr="00337F98">
              <w:rPr>
                <w:sz w:val="28"/>
                <w:szCs w:val="28"/>
                <w:lang w:val="uk-UA"/>
              </w:rPr>
              <w:t>самоплинного</w:t>
            </w:r>
            <w:proofErr w:type="spellEnd"/>
            <w:r w:rsidRPr="00337F98">
              <w:rPr>
                <w:sz w:val="28"/>
                <w:szCs w:val="28"/>
                <w:lang w:val="uk-UA"/>
              </w:rPr>
              <w:t xml:space="preserve"> </w:t>
            </w:r>
            <w:proofErr w:type="spellStart"/>
            <w:r w:rsidRPr="00337F98">
              <w:rPr>
                <w:sz w:val="28"/>
                <w:szCs w:val="28"/>
                <w:lang w:val="uk-UA"/>
              </w:rPr>
              <w:t>колектора</w:t>
            </w:r>
            <w:proofErr w:type="spellEnd"/>
            <w:r w:rsidRPr="00337F98">
              <w:rPr>
                <w:sz w:val="28"/>
                <w:szCs w:val="28"/>
                <w:lang w:val="uk-UA"/>
              </w:rPr>
              <w:t xml:space="preserve"> Д1000мм по вул. 1-ша Набережна річка Стрілка</w:t>
            </w:r>
          </w:p>
        </w:tc>
        <w:tc>
          <w:tcPr>
            <w:tcW w:w="2051" w:type="dxa"/>
            <w:tcBorders>
              <w:top w:val="nil"/>
              <w:left w:val="nil"/>
              <w:bottom w:val="single" w:sz="4" w:space="0" w:color="auto"/>
              <w:right w:val="single" w:sz="4" w:space="0" w:color="auto"/>
            </w:tcBorders>
            <w:shd w:val="clear" w:color="000000" w:fill="FFFFFF"/>
            <w:noWrap/>
            <w:vAlign w:val="bottom"/>
          </w:tcPr>
          <w:p w:rsidR="000038AD" w:rsidRPr="00337F98" w:rsidRDefault="000038AD" w:rsidP="002B0A36">
            <w:pPr>
              <w:jc w:val="right"/>
              <w:rPr>
                <w:sz w:val="28"/>
                <w:szCs w:val="28"/>
                <w:lang w:val="uk-UA"/>
              </w:rPr>
            </w:pPr>
            <w:r w:rsidRPr="00337F98">
              <w:rPr>
                <w:sz w:val="28"/>
                <w:szCs w:val="28"/>
                <w:lang w:val="uk-UA"/>
              </w:rPr>
              <w:t>13 000,0</w:t>
            </w:r>
          </w:p>
        </w:tc>
        <w:tc>
          <w:tcPr>
            <w:tcW w:w="2051" w:type="dxa"/>
            <w:tcBorders>
              <w:top w:val="nil"/>
              <w:left w:val="nil"/>
              <w:bottom w:val="single" w:sz="4" w:space="0" w:color="auto"/>
              <w:right w:val="single" w:sz="4" w:space="0" w:color="auto"/>
            </w:tcBorders>
            <w:shd w:val="clear" w:color="000000" w:fill="FFFFFF"/>
            <w:noWrap/>
            <w:vAlign w:val="bottom"/>
          </w:tcPr>
          <w:p w:rsidR="000038AD" w:rsidRPr="00337F98" w:rsidRDefault="000038AD" w:rsidP="002B0A36">
            <w:pPr>
              <w:jc w:val="right"/>
              <w:rPr>
                <w:sz w:val="28"/>
                <w:szCs w:val="28"/>
                <w:lang w:val="uk-UA"/>
              </w:rPr>
            </w:pPr>
            <w:r w:rsidRPr="00337F98">
              <w:rPr>
                <w:sz w:val="28"/>
                <w:szCs w:val="28"/>
                <w:lang w:val="uk-UA"/>
              </w:rPr>
              <w:t>13 000,0</w:t>
            </w:r>
          </w:p>
        </w:tc>
      </w:tr>
      <w:tr w:rsidR="000038AD" w:rsidRPr="00337F98" w:rsidTr="002B0A36">
        <w:trPr>
          <w:trHeight w:val="360"/>
        </w:trPr>
        <w:tc>
          <w:tcPr>
            <w:tcW w:w="5544" w:type="dxa"/>
            <w:tcBorders>
              <w:top w:val="nil"/>
              <w:left w:val="single" w:sz="4" w:space="0" w:color="auto"/>
              <w:bottom w:val="single" w:sz="4" w:space="0" w:color="auto"/>
              <w:right w:val="single" w:sz="4" w:space="0" w:color="auto"/>
            </w:tcBorders>
            <w:shd w:val="clear" w:color="000000" w:fill="FFFFFF"/>
            <w:vAlign w:val="center"/>
          </w:tcPr>
          <w:p w:rsidR="000038AD" w:rsidRPr="00337F98" w:rsidRDefault="000038AD" w:rsidP="002B0A36">
            <w:pPr>
              <w:jc w:val="both"/>
              <w:rPr>
                <w:sz w:val="28"/>
                <w:szCs w:val="28"/>
                <w:lang w:val="uk-UA"/>
              </w:rPr>
            </w:pPr>
            <w:r w:rsidRPr="00337F98">
              <w:rPr>
                <w:sz w:val="28"/>
                <w:szCs w:val="28"/>
                <w:lang w:val="uk-UA"/>
              </w:rPr>
              <w:t>Реконструкція теплиць КП "Зелене будівництво" Сумської міської ради по вул. Пролетарська, 77</w:t>
            </w:r>
          </w:p>
        </w:tc>
        <w:tc>
          <w:tcPr>
            <w:tcW w:w="2051" w:type="dxa"/>
            <w:tcBorders>
              <w:top w:val="nil"/>
              <w:left w:val="nil"/>
              <w:bottom w:val="single" w:sz="4" w:space="0" w:color="auto"/>
              <w:right w:val="single" w:sz="4" w:space="0" w:color="auto"/>
            </w:tcBorders>
            <w:shd w:val="clear" w:color="000000" w:fill="FFFFFF"/>
            <w:noWrap/>
            <w:vAlign w:val="bottom"/>
          </w:tcPr>
          <w:p w:rsidR="000038AD" w:rsidRPr="00337F98" w:rsidRDefault="000038AD" w:rsidP="002B0A36">
            <w:pPr>
              <w:jc w:val="right"/>
              <w:rPr>
                <w:sz w:val="28"/>
                <w:szCs w:val="28"/>
                <w:lang w:val="uk-UA"/>
              </w:rPr>
            </w:pPr>
            <w:r w:rsidRPr="00337F98">
              <w:rPr>
                <w:sz w:val="28"/>
                <w:szCs w:val="28"/>
                <w:lang w:val="uk-UA"/>
              </w:rPr>
              <w:t>2 000,0</w:t>
            </w:r>
          </w:p>
        </w:tc>
        <w:tc>
          <w:tcPr>
            <w:tcW w:w="2051" w:type="dxa"/>
            <w:tcBorders>
              <w:top w:val="nil"/>
              <w:left w:val="nil"/>
              <w:bottom w:val="single" w:sz="4" w:space="0" w:color="auto"/>
              <w:right w:val="single" w:sz="4" w:space="0" w:color="auto"/>
            </w:tcBorders>
            <w:shd w:val="clear" w:color="000000" w:fill="FFFFFF"/>
            <w:noWrap/>
            <w:vAlign w:val="bottom"/>
          </w:tcPr>
          <w:p w:rsidR="000038AD" w:rsidRPr="00337F98" w:rsidRDefault="000038AD" w:rsidP="002B0A36">
            <w:pPr>
              <w:jc w:val="right"/>
              <w:rPr>
                <w:sz w:val="28"/>
                <w:szCs w:val="28"/>
                <w:lang w:val="uk-UA"/>
              </w:rPr>
            </w:pPr>
            <w:r w:rsidRPr="00337F98">
              <w:rPr>
                <w:sz w:val="28"/>
                <w:szCs w:val="28"/>
                <w:lang w:val="uk-UA"/>
              </w:rPr>
              <w:t>2 000,0</w:t>
            </w:r>
          </w:p>
        </w:tc>
      </w:tr>
      <w:tr w:rsidR="000038AD" w:rsidRPr="00337F98" w:rsidTr="002B0A36">
        <w:trPr>
          <w:trHeight w:val="348"/>
        </w:trPr>
        <w:tc>
          <w:tcPr>
            <w:tcW w:w="5544" w:type="dxa"/>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both"/>
              <w:rPr>
                <w:b/>
                <w:bCs/>
                <w:sz w:val="28"/>
                <w:szCs w:val="28"/>
                <w:lang w:val="uk-UA"/>
              </w:rPr>
            </w:pPr>
            <w:r w:rsidRPr="00337F98">
              <w:rPr>
                <w:b/>
                <w:bCs/>
                <w:sz w:val="28"/>
                <w:szCs w:val="28"/>
                <w:lang w:val="uk-UA"/>
              </w:rPr>
              <w:t>Разом:</w:t>
            </w:r>
          </w:p>
        </w:tc>
        <w:tc>
          <w:tcPr>
            <w:tcW w:w="2051"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b/>
                <w:bCs/>
                <w:sz w:val="28"/>
                <w:szCs w:val="28"/>
                <w:lang w:val="uk-UA"/>
              </w:rPr>
            </w:pPr>
            <w:r w:rsidRPr="00337F98">
              <w:rPr>
                <w:b/>
                <w:bCs/>
                <w:sz w:val="28"/>
                <w:szCs w:val="28"/>
                <w:lang w:val="uk-UA"/>
              </w:rPr>
              <w:t>58 000,0</w:t>
            </w:r>
          </w:p>
        </w:tc>
        <w:tc>
          <w:tcPr>
            <w:tcW w:w="2051"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b/>
                <w:bCs/>
                <w:sz w:val="28"/>
                <w:szCs w:val="28"/>
                <w:lang w:val="uk-UA"/>
              </w:rPr>
            </w:pPr>
            <w:r w:rsidRPr="00337F98">
              <w:rPr>
                <w:b/>
                <w:bCs/>
                <w:sz w:val="28"/>
                <w:szCs w:val="28"/>
                <w:lang w:val="uk-UA"/>
              </w:rPr>
              <w:t>52 000,0</w:t>
            </w:r>
          </w:p>
        </w:tc>
      </w:tr>
    </w:tbl>
    <w:p w:rsidR="000038AD" w:rsidRPr="00337F98" w:rsidRDefault="000038AD" w:rsidP="000038AD">
      <w:pPr>
        <w:pStyle w:val="ab"/>
        <w:spacing w:before="0"/>
        <w:jc w:val="both"/>
        <w:rPr>
          <w:b/>
          <w:sz w:val="28"/>
          <w:szCs w:val="28"/>
        </w:rPr>
      </w:pPr>
    </w:p>
    <w:p w:rsidR="000038AD" w:rsidRPr="00337F98" w:rsidRDefault="000038AD" w:rsidP="000038AD">
      <w:pPr>
        <w:pStyle w:val="ab"/>
        <w:spacing w:before="0"/>
        <w:jc w:val="both"/>
        <w:rPr>
          <w:b/>
          <w:bCs/>
          <w:sz w:val="28"/>
          <w:szCs w:val="28"/>
        </w:rPr>
      </w:pPr>
      <w:r w:rsidRPr="00337F98">
        <w:rPr>
          <w:b/>
          <w:bCs/>
          <w:sz w:val="28"/>
          <w:szCs w:val="28"/>
        </w:rPr>
        <w:t>2.3. Показники місцевого боргу</w:t>
      </w:r>
    </w:p>
    <w:p w:rsidR="000038AD" w:rsidRPr="00337F98" w:rsidRDefault="000038AD" w:rsidP="000038AD">
      <w:pPr>
        <w:pStyle w:val="ab"/>
        <w:spacing w:before="0"/>
        <w:jc w:val="both"/>
        <w:rPr>
          <w:bCs/>
          <w:sz w:val="28"/>
          <w:szCs w:val="28"/>
        </w:rPr>
      </w:pPr>
      <w:r w:rsidRPr="00337F98">
        <w:rPr>
          <w:bCs/>
          <w:sz w:val="28"/>
          <w:szCs w:val="28"/>
        </w:rPr>
        <w:t xml:space="preserve">Прогнозні показники місцевого боргу – загальна сума боргових зобов’язань Сумської міської ради з повернення отриманих та непогашених  кредитів (позик) станом на 31.12.2020 та 31.12.2021 року у сумі 168,5 млн. грн. та 200,5 млн. грн. відповідно., а саме заборгованість за позиками, наданими </w:t>
      </w:r>
      <w:r w:rsidRPr="00337F98">
        <w:rPr>
          <w:sz w:val="28"/>
          <w:szCs w:val="28"/>
        </w:rPr>
        <w:t>міжнародними фінансовими організаціями</w:t>
      </w:r>
      <w:r w:rsidRPr="00337F98">
        <w:rPr>
          <w:bCs/>
          <w:sz w:val="28"/>
          <w:szCs w:val="28"/>
        </w:rPr>
        <w:t>:</w:t>
      </w:r>
    </w:p>
    <w:p w:rsidR="000038AD" w:rsidRPr="00337F98" w:rsidRDefault="000038AD" w:rsidP="000038AD">
      <w:pPr>
        <w:pStyle w:val="ab"/>
        <w:spacing w:before="0"/>
        <w:jc w:val="both"/>
        <w:rPr>
          <w:bCs/>
          <w:sz w:val="28"/>
          <w:szCs w:val="28"/>
        </w:rPr>
      </w:pPr>
      <w:r w:rsidRPr="00337F98">
        <w:rPr>
          <w:bCs/>
          <w:sz w:val="28"/>
          <w:szCs w:val="28"/>
        </w:rPr>
        <w:t>1) НЕФКО:</w:t>
      </w:r>
    </w:p>
    <w:p w:rsidR="000038AD" w:rsidRPr="00337F98" w:rsidRDefault="000038AD" w:rsidP="000038AD">
      <w:pPr>
        <w:pStyle w:val="ab"/>
        <w:spacing w:before="0"/>
        <w:jc w:val="both"/>
        <w:rPr>
          <w:i/>
          <w:sz w:val="28"/>
          <w:szCs w:val="28"/>
        </w:rPr>
      </w:pPr>
      <w:r w:rsidRPr="00337F98">
        <w:rPr>
          <w:bCs/>
          <w:sz w:val="28"/>
          <w:szCs w:val="28"/>
        </w:rPr>
        <w:lastRenderedPageBreak/>
        <w:t>-</w:t>
      </w:r>
      <w:r w:rsidRPr="00337F98">
        <w:rPr>
          <w:sz w:val="28"/>
          <w:szCs w:val="28"/>
        </w:rPr>
        <w:t xml:space="preserve"> на реалізацію проекту «Покращення енергоефективності в освітніх закладах міста Суми» (</w:t>
      </w:r>
      <w:proofErr w:type="spellStart"/>
      <w:r w:rsidRPr="00337F98">
        <w:rPr>
          <w:sz w:val="28"/>
          <w:szCs w:val="28"/>
        </w:rPr>
        <w:t>термомодернізація</w:t>
      </w:r>
      <w:proofErr w:type="spellEnd"/>
      <w:r w:rsidRPr="00337F98">
        <w:rPr>
          <w:sz w:val="28"/>
          <w:szCs w:val="28"/>
        </w:rPr>
        <w:t xml:space="preserve"> ДНЗ №</w:t>
      </w:r>
      <w:r w:rsidR="00431997" w:rsidRPr="00337F98">
        <w:rPr>
          <w:sz w:val="28"/>
          <w:szCs w:val="28"/>
        </w:rPr>
        <w:t xml:space="preserve"> </w:t>
      </w:r>
      <w:r w:rsidRPr="00337F98">
        <w:rPr>
          <w:sz w:val="28"/>
          <w:szCs w:val="28"/>
        </w:rPr>
        <w:t xml:space="preserve">2, ДНЗ № 22 та ССШ № 29). На 31.12.2020 заборгованість буде погашено. </w:t>
      </w:r>
      <w:r w:rsidRPr="00337F98">
        <w:rPr>
          <w:i/>
          <w:sz w:val="28"/>
          <w:szCs w:val="28"/>
        </w:rPr>
        <w:t xml:space="preserve">Довідково: позика, отримана в 2016 році в сумі 8,1 млн. грн. та в 2017 р. – 1,3 млн. грн. (загальна сума кредиту 9,4 млн. грн.), строк запозичення 5 років, відсоткова ставка – 3 %; </w:t>
      </w:r>
    </w:p>
    <w:p w:rsidR="000038AD" w:rsidRPr="00337F98" w:rsidRDefault="000038AD" w:rsidP="000038AD">
      <w:pPr>
        <w:pStyle w:val="ab"/>
        <w:spacing w:before="0"/>
        <w:jc w:val="both"/>
        <w:rPr>
          <w:i/>
          <w:sz w:val="28"/>
          <w:szCs w:val="28"/>
        </w:rPr>
      </w:pPr>
      <w:r w:rsidRPr="00337F98">
        <w:rPr>
          <w:sz w:val="28"/>
          <w:szCs w:val="28"/>
        </w:rPr>
        <w:t xml:space="preserve">- на реалізацію проекту «Підвищення енергоефективності в закладах </w:t>
      </w:r>
      <w:r w:rsidR="00431997" w:rsidRPr="00337F98">
        <w:rPr>
          <w:sz w:val="28"/>
          <w:szCs w:val="28"/>
        </w:rPr>
        <w:t xml:space="preserve">освіти м. </w:t>
      </w:r>
      <w:proofErr w:type="spellStart"/>
      <w:r w:rsidR="00431997" w:rsidRPr="00337F98">
        <w:rPr>
          <w:sz w:val="28"/>
          <w:szCs w:val="28"/>
        </w:rPr>
        <w:t>Cуми</w:t>
      </w:r>
      <w:proofErr w:type="spellEnd"/>
      <w:r w:rsidR="00431997" w:rsidRPr="00337F98">
        <w:rPr>
          <w:sz w:val="28"/>
          <w:szCs w:val="28"/>
        </w:rPr>
        <w:t xml:space="preserve">  (ЗОШ № 23)»</w:t>
      </w:r>
      <w:r w:rsidRPr="00337F98">
        <w:rPr>
          <w:sz w:val="28"/>
          <w:szCs w:val="28"/>
        </w:rPr>
        <w:t xml:space="preserve">. Заборгованість складе на 31.12.2020 – 10,1 млн. грн., на 31.12.2021 – 8,1 млн. гривень. </w:t>
      </w:r>
      <w:r w:rsidRPr="00337F98">
        <w:rPr>
          <w:i/>
          <w:sz w:val="28"/>
          <w:szCs w:val="28"/>
        </w:rPr>
        <w:t xml:space="preserve">Довідково: планується отримання позики в розмірі 13 млн. грн. трьома траншами упродовж 2019-2020 років, строк запозичення </w:t>
      </w:r>
      <w:r w:rsidR="00FB690D">
        <w:rPr>
          <w:i/>
          <w:sz w:val="28"/>
          <w:szCs w:val="28"/>
        </w:rPr>
        <w:t xml:space="preserve">               </w:t>
      </w:r>
      <w:r w:rsidRPr="00337F98">
        <w:rPr>
          <w:i/>
          <w:sz w:val="28"/>
          <w:szCs w:val="28"/>
        </w:rPr>
        <w:t>5 років, відсоткова ставка – 3 % річних;</w:t>
      </w:r>
    </w:p>
    <w:p w:rsidR="000038AD" w:rsidRPr="00337F98" w:rsidRDefault="000038AD" w:rsidP="000038AD">
      <w:pPr>
        <w:pStyle w:val="ab"/>
        <w:jc w:val="both"/>
        <w:rPr>
          <w:i/>
          <w:sz w:val="28"/>
          <w:szCs w:val="28"/>
        </w:rPr>
      </w:pPr>
      <w:r w:rsidRPr="00337F98">
        <w:rPr>
          <w:sz w:val="28"/>
          <w:szCs w:val="28"/>
        </w:rPr>
        <w:t xml:space="preserve">- на реалізацію проекту «Модернізація та реконструкція системи водовідведення у м. Суми», що передбачає </w:t>
      </w:r>
      <w:proofErr w:type="spellStart"/>
      <w:r w:rsidRPr="00337F98">
        <w:rPr>
          <w:sz w:val="28"/>
          <w:szCs w:val="28"/>
        </w:rPr>
        <w:t>передбачає</w:t>
      </w:r>
      <w:proofErr w:type="spellEnd"/>
      <w:r w:rsidRPr="00337F98">
        <w:rPr>
          <w:sz w:val="28"/>
          <w:szCs w:val="28"/>
        </w:rPr>
        <w:t xml:space="preserve"> зміну системи аерації в аеротенках №</w:t>
      </w:r>
      <w:r w:rsidR="00431997" w:rsidRPr="00337F98">
        <w:rPr>
          <w:sz w:val="28"/>
          <w:szCs w:val="28"/>
        </w:rPr>
        <w:t xml:space="preserve"> </w:t>
      </w:r>
      <w:r w:rsidRPr="00337F98">
        <w:rPr>
          <w:sz w:val="28"/>
          <w:szCs w:val="28"/>
        </w:rPr>
        <w:t>5, № 6, № 9, № 10, заміну насосного обладнання на насосній мулу №</w:t>
      </w:r>
      <w:r w:rsidR="00431997" w:rsidRPr="00337F98">
        <w:rPr>
          <w:sz w:val="28"/>
          <w:szCs w:val="28"/>
        </w:rPr>
        <w:t xml:space="preserve"> </w:t>
      </w:r>
      <w:r w:rsidRPr="00337F98">
        <w:rPr>
          <w:sz w:val="28"/>
          <w:szCs w:val="28"/>
        </w:rPr>
        <w:t xml:space="preserve">1 та реконструкцію первинних відстійників та </w:t>
      </w:r>
      <w:proofErr w:type="spellStart"/>
      <w:r w:rsidRPr="00337F98">
        <w:rPr>
          <w:sz w:val="28"/>
          <w:szCs w:val="28"/>
        </w:rPr>
        <w:t>пісковловлювачів</w:t>
      </w:r>
      <w:proofErr w:type="spellEnd"/>
      <w:r w:rsidRPr="00337F98">
        <w:rPr>
          <w:sz w:val="28"/>
          <w:szCs w:val="28"/>
        </w:rPr>
        <w:t xml:space="preserve"> міських очисних споруд за новою Програмою фінансування з Інвестиційного фонду сусідства ЄС. Заборгованість складе на 31.12.2020 – 33,0 млн., 31.12.2021 – </w:t>
      </w:r>
      <w:r w:rsidR="00431997" w:rsidRPr="00337F98">
        <w:rPr>
          <w:sz w:val="28"/>
          <w:szCs w:val="28"/>
        </w:rPr>
        <w:t xml:space="preserve">      </w:t>
      </w:r>
      <w:r w:rsidRPr="00337F98">
        <w:rPr>
          <w:sz w:val="28"/>
          <w:szCs w:val="28"/>
        </w:rPr>
        <w:t>27,1 млн.</w:t>
      </w:r>
      <w:r w:rsidR="00431997" w:rsidRPr="00337F98">
        <w:rPr>
          <w:sz w:val="28"/>
          <w:szCs w:val="28"/>
        </w:rPr>
        <w:t xml:space="preserve"> </w:t>
      </w:r>
      <w:r w:rsidRPr="00337F98">
        <w:rPr>
          <w:sz w:val="28"/>
          <w:szCs w:val="28"/>
        </w:rPr>
        <w:t xml:space="preserve">гривень. </w:t>
      </w:r>
      <w:r w:rsidRPr="00337F98">
        <w:rPr>
          <w:i/>
          <w:sz w:val="28"/>
          <w:szCs w:val="28"/>
        </w:rPr>
        <w:t xml:space="preserve"> Довідково: планується отримання позики в розмірі близько</w:t>
      </w:r>
      <w:r w:rsidR="00FB690D">
        <w:rPr>
          <w:i/>
          <w:sz w:val="28"/>
          <w:szCs w:val="28"/>
        </w:rPr>
        <w:t xml:space="preserve">                </w:t>
      </w:r>
      <w:r w:rsidRPr="00337F98">
        <w:rPr>
          <w:i/>
          <w:sz w:val="28"/>
          <w:szCs w:val="28"/>
        </w:rPr>
        <w:t xml:space="preserve"> 1 млн. євро трьома траншами протягом 2020-2021 років з ймовірним залученням грантової складової в розмірі 250 тис. євро, які можуть бути використані на закупівлю обладнання, а також на часткову компенсацію відсоткової ставки по кредиту; термін надання кредиту 8-10 років, пільговий період – до 2-х років;  відсоткова ставка за кредитом – 6</w:t>
      </w:r>
      <w:r w:rsidR="00431997" w:rsidRPr="00337F98">
        <w:rPr>
          <w:i/>
          <w:sz w:val="28"/>
          <w:szCs w:val="28"/>
        </w:rPr>
        <w:t xml:space="preserve"> </w:t>
      </w:r>
      <w:r w:rsidRPr="00337F98">
        <w:rPr>
          <w:i/>
          <w:sz w:val="28"/>
          <w:szCs w:val="28"/>
        </w:rPr>
        <w:t>% річних у євро.;</w:t>
      </w:r>
    </w:p>
    <w:p w:rsidR="000038AD" w:rsidRPr="00337F98" w:rsidRDefault="000038AD" w:rsidP="000038AD">
      <w:pPr>
        <w:ind w:firstLine="708"/>
        <w:jc w:val="both"/>
        <w:rPr>
          <w:i/>
          <w:sz w:val="28"/>
          <w:szCs w:val="28"/>
          <w:lang w:val="uk-UA"/>
        </w:rPr>
      </w:pPr>
      <w:r w:rsidRPr="00337F98">
        <w:rPr>
          <w:bCs/>
          <w:sz w:val="28"/>
          <w:szCs w:val="28"/>
          <w:lang w:val="uk-UA"/>
        </w:rPr>
        <w:t xml:space="preserve">2) </w:t>
      </w:r>
      <w:r w:rsidRPr="00337F98">
        <w:rPr>
          <w:sz w:val="28"/>
          <w:szCs w:val="28"/>
          <w:lang w:val="uk-UA"/>
        </w:rPr>
        <w:t xml:space="preserve">Європейським інвестиційним банком: для фінансування заходів проекту «Підвищення енергоефективності в дошкільних навчальних закладах міста Суми». Заборгованість складе на 31.12.2020 – 167,7 млн. грн., на 31.12.2021 – 167,7 млн. гривень. </w:t>
      </w:r>
      <w:r w:rsidRPr="00337F98">
        <w:rPr>
          <w:i/>
          <w:sz w:val="28"/>
          <w:szCs w:val="28"/>
          <w:lang w:val="uk-UA"/>
        </w:rPr>
        <w:t>Довідково: обсяг позики 5,2  млн.  євро; період, на який здійснюється запозичення – 22 роки (включаючи пільговий період 5 років); відсоткова ставка за користування кредитними коштами – відповідно до умов Фінансової угоди визначається на дату вибірки траншів та дорівнює 6-місячній міжбанківській ставці Єврозони (</w:t>
      </w:r>
      <w:proofErr w:type="spellStart"/>
      <w:r w:rsidRPr="00337F98">
        <w:rPr>
          <w:i/>
          <w:sz w:val="28"/>
          <w:szCs w:val="28"/>
          <w:lang w:val="uk-UA"/>
        </w:rPr>
        <w:t>Euribor</w:t>
      </w:r>
      <w:proofErr w:type="spellEnd"/>
      <w:r w:rsidRPr="00337F98">
        <w:rPr>
          <w:i/>
          <w:sz w:val="28"/>
          <w:szCs w:val="28"/>
          <w:lang w:val="uk-UA"/>
        </w:rPr>
        <w:t xml:space="preserve">) + </w:t>
      </w:r>
      <w:proofErr w:type="spellStart"/>
      <w:r w:rsidRPr="00337F98">
        <w:rPr>
          <w:i/>
          <w:sz w:val="28"/>
          <w:szCs w:val="28"/>
          <w:lang w:val="uk-UA"/>
        </w:rPr>
        <w:t>спред</w:t>
      </w:r>
      <w:proofErr w:type="spellEnd"/>
      <w:r w:rsidRPr="00337F98">
        <w:rPr>
          <w:i/>
          <w:sz w:val="28"/>
          <w:szCs w:val="28"/>
          <w:lang w:val="uk-UA"/>
        </w:rPr>
        <w:t xml:space="preserve"> (до 2,5</w:t>
      </w:r>
      <w:r w:rsidR="00431997" w:rsidRPr="00337F98">
        <w:rPr>
          <w:i/>
          <w:sz w:val="28"/>
          <w:szCs w:val="28"/>
          <w:lang w:val="uk-UA"/>
        </w:rPr>
        <w:t xml:space="preserve"> </w:t>
      </w:r>
      <w:r w:rsidRPr="00337F98">
        <w:rPr>
          <w:i/>
          <w:sz w:val="28"/>
          <w:szCs w:val="28"/>
          <w:lang w:val="uk-UA"/>
        </w:rPr>
        <w:t>%); для розрахунків обрана річна ставка за кредитом – 2</w:t>
      </w:r>
      <w:r w:rsidR="00431997" w:rsidRPr="00337F98">
        <w:rPr>
          <w:i/>
          <w:sz w:val="28"/>
          <w:szCs w:val="28"/>
          <w:lang w:val="uk-UA"/>
        </w:rPr>
        <w:t>,0 відсотків</w:t>
      </w:r>
      <w:r w:rsidRPr="00337F98">
        <w:rPr>
          <w:i/>
          <w:sz w:val="28"/>
          <w:szCs w:val="28"/>
          <w:lang w:val="uk-UA"/>
        </w:rPr>
        <w:t>.</w:t>
      </w:r>
    </w:p>
    <w:p w:rsidR="000038AD" w:rsidRPr="00337F98" w:rsidRDefault="000038AD" w:rsidP="000038AD">
      <w:pPr>
        <w:ind w:firstLine="708"/>
        <w:jc w:val="both"/>
        <w:rPr>
          <w:i/>
          <w:sz w:val="28"/>
          <w:szCs w:val="28"/>
          <w:lang w:val="uk-UA"/>
        </w:rPr>
      </w:pPr>
      <w:r w:rsidRPr="00337F98">
        <w:rPr>
          <w:sz w:val="28"/>
          <w:szCs w:val="28"/>
          <w:lang w:val="uk-UA"/>
        </w:rPr>
        <w:t>3) У рамках проекту</w:t>
      </w:r>
      <w:r w:rsidR="00431997" w:rsidRPr="00337F98">
        <w:rPr>
          <w:sz w:val="28"/>
          <w:szCs w:val="28"/>
          <w:lang w:val="uk-UA"/>
        </w:rPr>
        <w:t xml:space="preserve"> «Міський громадський транспорт </w:t>
      </w:r>
      <w:r w:rsidRPr="00337F98">
        <w:rPr>
          <w:sz w:val="28"/>
          <w:szCs w:val="28"/>
          <w:lang w:val="uk-UA"/>
        </w:rPr>
        <w:t>України», що реалізується Європейським інвестиційним банком та Міністерством інфраструктури України і передбачає залучення КП СМР «</w:t>
      </w:r>
      <w:proofErr w:type="spellStart"/>
      <w:r w:rsidRPr="00337F98">
        <w:rPr>
          <w:sz w:val="28"/>
          <w:szCs w:val="28"/>
          <w:lang w:val="uk-UA"/>
        </w:rPr>
        <w:t>Електроавтотранс</w:t>
      </w:r>
      <w:proofErr w:type="spellEnd"/>
      <w:r w:rsidRPr="00337F98">
        <w:rPr>
          <w:sz w:val="28"/>
          <w:szCs w:val="28"/>
          <w:lang w:val="uk-UA"/>
        </w:rPr>
        <w:t xml:space="preserve">» кредитних коштів у сумі 4 млн. євро для впровадження </w:t>
      </w:r>
      <w:proofErr w:type="spellStart"/>
      <w:r w:rsidRPr="00337F98">
        <w:rPr>
          <w:sz w:val="28"/>
          <w:szCs w:val="28"/>
          <w:lang w:val="uk-UA"/>
        </w:rPr>
        <w:t>підпроекту</w:t>
      </w:r>
      <w:proofErr w:type="spellEnd"/>
      <w:r w:rsidRPr="00337F98">
        <w:rPr>
          <w:sz w:val="28"/>
          <w:szCs w:val="28"/>
          <w:lang w:val="uk-UA"/>
        </w:rPr>
        <w:t xml:space="preserve"> «Оновлення рухомого складу КП СМР «</w:t>
      </w:r>
      <w:proofErr w:type="spellStart"/>
      <w:r w:rsidRPr="00337F98">
        <w:rPr>
          <w:sz w:val="28"/>
          <w:szCs w:val="28"/>
          <w:lang w:val="uk-UA"/>
        </w:rPr>
        <w:t>Електроавтотранс</w:t>
      </w:r>
      <w:proofErr w:type="spellEnd"/>
      <w:r w:rsidRPr="00337F98">
        <w:rPr>
          <w:sz w:val="28"/>
          <w:szCs w:val="28"/>
          <w:lang w:val="uk-UA"/>
        </w:rPr>
        <w:t>», Сумською міською радою будуть надані гарантії на суму 4 млн. євро. Заборгованість за гарантованим територіаль</w:t>
      </w:r>
      <w:r w:rsidR="00431997" w:rsidRPr="00337F98">
        <w:rPr>
          <w:sz w:val="28"/>
          <w:szCs w:val="28"/>
          <w:lang w:val="uk-UA"/>
        </w:rPr>
        <w:t>ною громадою боргом складе на</w:t>
      </w:r>
      <w:r w:rsidRPr="00337F98">
        <w:rPr>
          <w:sz w:val="28"/>
          <w:szCs w:val="28"/>
          <w:lang w:val="uk-UA"/>
        </w:rPr>
        <w:t xml:space="preserve"> 31.12.2020 – 125,7 млн. грн., станом на 31.12.2021 – 119,3 млн. гривень.</w:t>
      </w:r>
      <w:r w:rsidRPr="00337F98">
        <w:rPr>
          <w:i/>
          <w:sz w:val="28"/>
          <w:szCs w:val="28"/>
          <w:lang w:val="uk-UA"/>
        </w:rPr>
        <w:t xml:space="preserve"> Довідково: обсяг позики 4  млн.  євро; період, на який здійснюється запозичення – 22 роки (включаючи пільговий період до </w:t>
      </w:r>
      <w:r w:rsidR="00FB690D">
        <w:rPr>
          <w:i/>
          <w:sz w:val="28"/>
          <w:szCs w:val="28"/>
          <w:lang w:val="uk-UA"/>
        </w:rPr>
        <w:t xml:space="preserve">                     </w:t>
      </w:r>
      <w:r w:rsidRPr="00337F98">
        <w:rPr>
          <w:i/>
          <w:sz w:val="28"/>
          <w:szCs w:val="28"/>
          <w:lang w:val="uk-UA"/>
        </w:rPr>
        <w:t>2-х років); відсоткова ставка за користування кредитними коштами – відповідно до умов Фінансової угоди визначається на дату вибірки траншів; для розрахунків обран</w:t>
      </w:r>
      <w:r w:rsidR="00431997" w:rsidRPr="00337F98">
        <w:rPr>
          <w:i/>
          <w:sz w:val="28"/>
          <w:szCs w:val="28"/>
          <w:lang w:val="uk-UA"/>
        </w:rPr>
        <w:t>а річна ставка за кредитом – 2,0 відсотків</w:t>
      </w:r>
      <w:r w:rsidRPr="00337F98">
        <w:rPr>
          <w:i/>
          <w:sz w:val="28"/>
          <w:szCs w:val="28"/>
          <w:lang w:val="uk-UA"/>
        </w:rPr>
        <w:t>.</w:t>
      </w:r>
    </w:p>
    <w:p w:rsidR="000038AD" w:rsidRPr="00337F98" w:rsidRDefault="000038AD" w:rsidP="000038AD">
      <w:pPr>
        <w:pStyle w:val="ab"/>
        <w:spacing w:before="0"/>
        <w:jc w:val="both"/>
        <w:rPr>
          <w:sz w:val="28"/>
          <w:szCs w:val="28"/>
        </w:rPr>
      </w:pPr>
    </w:p>
    <w:p w:rsidR="000038AD" w:rsidRPr="00337F98" w:rsidRDefault="000038AD" w:rsidP="000038AD">
      <w:pPr>
        <w:jc w:val="center"/>
        <w:rPr>
          <w:b/>
          <w:sz w:val="28"/>
          <w:szCs w:val="28"/>
          <w:lang w:val="uk-UA"/>
        </w:rPr>
      </w:pPr>
      <w:r w:rsidRPr="00337F98">
        <w:rPr>
          <w:b/>
          <w:sz w:val="28"/>
          <w:szCs w:val="28"/>
          <w:lang w:val="uk-UA"/>
        </w:rPr>
        <w:lastRenderedPageBreak/>
        <w:t xml:space="preserve">Індикативні прогнозні показники місцевого боргу та гарантованого територіальною громадою міста боргу на 2020-2021 роки   </w:t>
      </w:r>
    </w:p>
    <w:p w:rsidR="000038AD" w:rsidRPr="00337F98" w:rsidRDefault="000038AD" w:rsidP="000038AD">
      <w:pPr>
        <w:tabs>
          <w:tab w:val="left" w:pos="7371"/>
        </w:tabs>
        <w:jc w:val="center"/>
        <w:rPr>
          <w:b/>
          <w:sz w:val="28"/>
          <w:szCs w:val="28"/>
          <w:lang w:val="uk-UA"/>
        </w:rPr>
      </w:pPr>
    </w:p>
    <w:tbl>
      <w:tblPr>
        <w:tblW w:w="5000" w:type="pct"/>
        <w:tblLook w:val="04A0" w:firstRow="1" w:lastRow="0" w:firstColumn="1" w:lastColumn="0" w:noHBand="0" w:noVBand="1"/>
      </w:tblPr>
      <w:tblGrid>
        <w:gridCol w:w="5412"/>
        <w:gridCol w:w="2324"/>
        <w:gridCol w:w="1893"/>
      </w:tblGrid>
      <w:tr w:rsidR="000038AD" w:rsidRPr="00337F98" w:rsidTr="002B0A36">
        <w:trPr>
          <w:trHeight w:val="375"/>
        </w:trPr>
        <w:tc>
          <w:tcPr>
            <w:tcW w:w="28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lang w:val="uk-UA" w:eastAsia="en-US"/>
              </w:rPr>
            </w:pPr>
            <w:r w:rsidRPr="00337F98">
              <w:rPr>
                <w:lang w:val="uk-UA"/>
              </w:rPr>
              <w:t>Найменування</w:t>
            </w:r>
          </w:p>
        </w:tc>
        <w:tc>
          <w:tcPr>
            <w:tcW w:w="2190" w:type="pct"/>
            <w:gridSpan w:val="2"/>
            <w:tcBorders>
              <w:top w:val="single" w:sz="4" w:space="0" w:color="auto"/>
              <w:left w:val="nil"/>
              <w:bottom w:val="single" w:sz="4" w:space="0" w:color="auto"/>
              <w:right w:val="single" w:sz="4" w:space="0" w:color="auto"/>
            </w:tcBorders>
            <w:shd w:val="clear" w:color="auto" w:fill="auto"/>
            <w:vAlign w:val="center"/>
          </w:tcPr>
          <w:p w:rsidR="000038AD" w:rsidRPr="00337F98" w:rsidRDefault="000038AD" w:rsidP="002B0A36">
            <w:pPr>
              <w:jc w:val="center"/>
              <w:rPr>
                <w:lang w:val="uk-UA"/>
              </w:rPr>
            </w:pPr>
            <w:r w:rsidRPr="00337F98">
              <w:rPr>
                <w:lang w:val="uk-UA"/>
              </w:rPr>
              <w:t>Обсяг, тис. грн.</w:t>
            </w:r>
          </w:p>
        </w:tc>
      </w:tr>
      <w:tr w:rsidR="000038AD" w:rsidRPr="00337F98" w:rsidTr="002B0A36">
        <w:trPr>
          <w:trHeight w:val="750"/>
        </w:trPr>
        <w:tc>
          <w:tcPr>
            <w:tcW w:w="2810" w:type="pct"/>
            <w:vMerge/>
            <w:tcBorders>
              <w:top w:val="single" w:sz="4" w:space="0" w:color="auto"/>
              <w:left w:val="single" w:sz="4" w:space="0" w:color="auto"/>
              <w:bottom w:val="single" w:sz="4" w:space="0" w:color="auto"/>
              <w:right w:val="single" w:sz="4" w:space="0" w:color="auto"/>
            </w:tcBorders>
            <w:vAlign w:val="center"/>
          </w:tcPr>
          <w:p w:rsidR="000038AD" w:rsidRPr="00337F98" w:rsidRDefault="000038AD" w:rsidP="002B0A36">
            <w:pPr>
              <w:rPr>
                <w:lang w:val="uk-UA"/>
              </w:rPr>
            </w:pP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center"/>
              <w:rPr>
                <w:lang w:val="uk-UA"/>
              </w:rPr>
            </w:pPr>
            <w:r w:rsidRPr="00337F98">
              <w:rPr>
                <w:lang w:val="uk-UA"/>
              </w:rPr>
              <w:t>2020 рік (прогноз)</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center"/>
              <w:rPr>
                <w:lang w:val="uk-UA"/>
              </w:rPr>
            </w:pPr>
            <w:r w:rsidRPr="00337F98">
              <w:rPr>
                <w:lang w:val="uk-UA"/>
              </w:rPr>
              <w:t>2021 рік (прогноз)</w:t>
            </w:r>
          </w:p>
        </w:tc>
      </w:tr>
      <w:tr w:rsidR="000038AD" w:rsidRPr="00337F98" w:rsidTr="002B0A36">
        <w:trPr>
          <w:trHeight w:val="300"/>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lang w:val="uk-UA"/>
              </w:rPr>
            </w:pPr>
            <w:r w:rsidRPr="00337F98">
              <w:rPr>
                <w:lang w:val="uk-UA"/>
              </w:rPr>
              <w:t>1</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center"/>
              <w:rPr>
                <w:lang w:val="uk-UA"/>
              </w:rPr>
            </w:pPr>
            <w:r w:rsidRPr="00337F98">
              <w:rPr>
                <w:lang w:val="uk-UA"/>
              </w:rPr>
              <w:t>2</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center"/>
              <w:rPr>
                <w:lang w:val="uk-UA"/>
              </w:rPr>
            </w:pPr>
            <w:r w:rsidRPr="00337F98">
              <w:rPr>
                <w:lang w:val="uk-UA"/>
              </w:rPr>
              <w:t>3</w:t>
            </w:r>
          </w:p>
        </w:tc>
      </w:tr>
      <w:tr w:rsidR="000038AD" w:rsidRPr="00337F98" w:rsidTr="002B0A36">
        <w:trPr>
          <w:trHeight w:val="272"/>
        </w:trPr>
        <w:tc>
          <w:tcPr>
            <w:tcW w:w="2810" w:type="pct"/>
            <w:tcBorders>
              <w:top w:val="nil"/>
              <w:left w:val="single" w:sz="4" w:space="0" w:color="auto"/>
              <w:bottom w:val="single" w:sz="4" w:space="0" w:color="auto"/>
              <w:right w:val="single" w:sz="4" w:space="0" w:color="auto"/>
            </w:tcBorders>
            <w:shd w:val="clear" w:color="000000" w:fill="FFFFFF"/>
            <w:vAlign w:val="center"/>
          </w:tcPr>
          <w:p w:rsidR="000038AD" w:rsidRPr="00337F98" w:rsidRDefault="000038AD" w:rsidP="002B0A36">
            <w:pPr>
              <w:rPr>
                <w:b/>
                <w:bCs/>
                <w:lang w:val="uk-UA"/>
              </w:rPr>
            </w:pPr>
            <w:r w:rsidRPr="00337F98">
              <w:rPr>
                <w:b/>
                <w:bCs/>
                <w:lang w:val="uk-UA"/>
              </w:rPr>
              <w:t>Місцевий борг - разом</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337 349,5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322 227,8   </w:t>
            </w:r>
          </w:p>
        </w:tc>
      </w:tr>
      <w:tr w:rsidR="000038AD" w:rsidRPr="00337F98" w:rsidTr="002B0A36">
        <w:trPr>
          <w:trHeight w:val="262"/>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b/>
                <w:bCs/>
                <w:lang w:val="uk-UA"/>
              </w:rPr>
            </w:pPr>
            <w:r w:rsidRPr="00337F98">
              <w:rPr>
                <w:b/>
                <w:bCs/>
                <w:lang w:val="uk-UA"/>
              </w:rPr>
              <w:t>Внутрішній борг</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167 723,4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167 723,4  </w:t>
            </w:r>
          </w:p>
        </w:tc>
      </w:tr>
      <w:tr w:rsidR="000038AD" w:rsidRPr="00337F98" w:rsidTr="002B0A36">
        <w:trPr>
          <w:trHeight w:val="420"/>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lang w:val="uk-UA"/>
              </w:rPr>
            </w:pPr>
            <w:r w:rsidRPr="00337F98">
              <w:rPr>
                <w:lang w:val="uk-UA"/>
              </w:rPr>
              <w:t>1. Заборгованість перед юридичними особами</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167 723,4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167 723,4   </w:t>
            </w:r>
          </w:p>
        </w:tc>
      </w:tr>
      <w:tr w:rsidR="000038AD" w:rsidRPr="00337F98" w:rsidTr="002B0A36">
        <w:trPr>
          <w:trHeight w:val="541"/>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ind w:firstLineChars="300" w:firstLine="720"/>
              <w:rPr>
                <w:lang w:val="uk-UA"/>
              </w:rPr>
            </w:pPr>
            <w:r w:rsidRPr="00337F98">
              <w:rPr>
                <w:lang w:val="uk-UA"/>
              </w:rPr>
              <w:t>Міністерство фінансів України (кредит Європейського інвестиційного банку)</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167 723,4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167 723,4   </w:t>
            </w:r>
          </w:p>
        </w:tc>
      </w:tr>
      <w:tr w:rsidR="000038AD" w:rsidRPr="00337F98" w:rsidTr="002B0A36">
        <w:trPr>
          <w:trHeight w:val="405"/>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lang w:val="uk-UA"/>
              </w:rPr>
            </w:pPr>
            <w:r w:rsidRPr="00337F98">
              <w:rPr>
                <w:lang w:val="uk-UA"/>
              </w:rPr>
              <w:t>2. Заборгованість перед банківськими установами</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     </w:t>
            </w:r>
          </w:p>
        </w:tc>
      </w:tr>
      <w:tr w:rsidR="000038AD" w:rsidRPr="00337F98" w:rsidTr="002B0A36">
        <w:trPr>
          <w:trHeight w:val="130"/>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b/>
                <w:bCs/>
                <w:lang w:val="uk-UA"/>
              </w:rPr>
            </w:pPr>
            <w:r w:rsidRPr="00337F98">
              <w:rPr>
                <w:b/>
                <w:bCs/>
                <w:lang w:val="uk-UA"/>
              </w:rPr>
              <w:t> </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w:t>
            </w:r>
          </w:p>
        </w:tc>
      </w:tr>
      <w:tr w:rsidR="000038AD" w:rsidRPr="00337F98" w:rsidTr="002B0A36">
        <w:trPr>
          <w:trHeight w:val="261"/>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b/>
                <w:bCs/>
                <w:lang w:val="uk-UA"/>
              </w:rPr>
            </w:pPr>
            <w:r w:rsidRPr="00337F98">
              <w:rPr>
                <w:b/>
                <w:bCs/>
                <w:lang w:val="uk-UA"/>
              </w:rPr>
              <w:t>Зовнішній борг</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43 892,8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35 218,9   </w:t>
            </w:r>
          </w:p>
        </w:tc>
      </w:tr>
      <w:tr w:rsidR="000038AD" w:rsidRPr="00337F98" w:rsidTr="002B0A36">
        <w:trPr>
          <w:trHeight w:val="689"/>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lang w:val="uk-UA"/>
              </w:rPr>
            </w:pPr>
            <w:r w:rsidRPr="00337F98">
              <w:rPr>
                <w:lang w:val="uk-UA"/>
              </w:rPr>
              <w:t>1. Заборгованість за позиками, наданими міжнародними фінансовими організаціями</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43 892,8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35 218,9   </w:t>
            </w:r>
          </w:p>
        </w:tc>
      </w:tr>
      <w:tr w:rsidR="000038AD" w:rsidRPr="00337F98" w:rsidTr="002B0A36">
        <w:trPr>
          <w:trHeight w:val="417"/>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ind w:firstLineChars="300" w:firstLine="720"/>
              <w:rPr>
                <w:lang w:val="uk-UA"/>
              </w:rPr>
            </w:pPr>
            <w:r w:rsidRPr="00337F98">
              <w:rPr>
                <w:lang w:val="uk-UA"/>
              </w:rPr>
              <w:t>Північна Екологічна Фінансова Корпорація (НЕФКО)</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43 892,8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35 218,9   </w:t>
            </w:r>
          </w:p>
        </w:tc>
      </w:tr>
      <w:tr w:rsidR="000038AD" w:rsidRPr="00337F98" w:rsidTr="002B0A36">
        <w:trPr>
          <w:trHeight w:val="567"/>
        </w:trPr>
        <w:tc>
          <w:tcPr>
            <w:tcW w:w="2810" w:type="pct"/>
            <w:tcBorders>
              <w:top w:val="nil"/>
              <w:left w:val="single" w:sz="4" w:space="0" w:color="auto"/>
              <w:bottom w:val="single" w:sz="4" w:space="0" w:color="auto"/>
              <w:right w:val="single" w:sz="4" w:space="0" w:color="auto"/>
            </w:tcBorders>
            <w:shd w:val="clear" w:color="000000" w:fill="FFFFFF"/>
            <w:vAlign w:val="center"/>
          </w:tcPr>
          <w:p w:rsidR="000038AD" w:rsidRPr="00337F98" w:rsidRDefault="000038AD" w:rsidP="002B0A36">
            <w:pPr>
              <w:rPr>
                <w:b/>
                <w:bCs/>
                <w:lang w:val="uk-UA"/>
              </w:rPr>
            </w:pPr>
            <w:r w:rsidRPr="00337F98">
              <w:rPr>
                <w:b/>
                <w:bCs/>
                <w:lang w:val="uk-UA"/>
              </w:rPr>
              <w:t>Гарантований територіальною громадою міста  борг - разом</w:t>
            </w:r>
          </w:p>
        </w:tc>
        <w:tc>
          <w:tcPr>
            <w:tcW w:w="1207" w:type="pct"/>
            <w:tcBorders>
              <w:top w:val="nil"/>
              <w:left w:val="nil"/>
              <w:bottom w:val="single" w:sz="4" w:space="0" w:color="auto"/>
              <w:right w:val="single" w:sz="4" w:space="0" w:color="auto"/>
            </w:tcBorders>
            <w:shd w:val="clear" w:color="000000" w:fill="FFFFFF"/>
            <w:vAlign w:val="center"/>
          </w:tcPr>
          <w:p w:rsidR="000038AD" w:rsidRPr="00337F98" w:rsidRDefault="000038AD" w:rsidP="002B0A36">
            <w:pPr>
              <w:jc w:val="right"/>
              <w:rPr>
                <w:b/>
                <w:bCs/>
                <w:lang w:val="uk-UA"/>
              </w:rPr>
            </w:pPr>
            <w:r w:rsidRPr="00337F98">
              <w:rPr>
                <w:b/>
                <w:bCs/>
                <w:lang w:val="uk-UA"/>
              </w:rPr>
              <w:t>125 733,3</w:t>
            </w:r>
          </w:p>
        </w:tc>
        <w:tc>
          <w:tcPr>
            <w:tcW w:w="983" w:type="pct"/>
            <w:tcBorders>
              <w:top w:val="nil"/>
              <w:left w:val="nil"/>
              <w:bottom w:val="single" w:sz="4" w:space="0" w:color="auto"/>
              <w:right w:val="single" w:sz="4" w:space="0" w:color="auto"/>
            </w:tcBorders>
            <w:shd w:val="clear" w:color="000000" w:fill="FFFFFF"/>
            <w:vAlign w:val="center"/>
          </w:tcPr>
          <w:p w:rsidR="000038AD" w:rsidRPr="00337F98" w:rsidRDefault="000038AD" w:rsidP="002B0A36">
            <w:pPr>
              <w:jc w:val="right"/>
              <w:rPr>
                <w:b/>
                <w:bCs/>
                <w:lang w:val="uk-UA"/>
              </w:rPr>
            </w:pPr>
            <w:r w:rsidRPr="00337F98">
              <w:rPr>
                <w:b/>
                <w:bCs/>
                <w:lang w:val="uk-UA"/>
              </w:rPr>
              <w:t>119 285,5</w:t>
            </w:r>
          </w:p>
        </w:tc>
      </w:tr>
      <w:tr w:rsidR="000038AD" w:rsidRPr="00337F98" w:rsidTr="002B0A36">
        <w:trPr>
          <w:trHeight w:val="375"/>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b/>
                <w:bCs/>
                <w:lang w:val="uk-UA"/>
              </w:rPr>
            </w:pPr>
            <w:r w:rsidRPr="00337F98">
              <w:rPr>
                <w:b/>
                <w:bCs/>
                <w:lang w:val="uk-UA"/>
              </w:rPr>
              <w:t>Внутрішній борг</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125 733,3</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119 285,5</w:t>
            </w:r>
          </w:p>
        </w:tc>
      </w:tr>
      <w:tr w:rsidR="000038AD" w:rsidRPr="00337F98" w:rsidTr="002B0A36">
        <w:trPr>
          <w:trHeight w:val="375"/>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lang w:val="uk-UA"/>
              </w:rPr>
            </w:pPr>
            <w:r w:rsidRPr="00337F98">
              <w:rPr>
                <w:lang w:val="uk-UA"/>
              </w:rPr>
              <w:t>1. Заборгованість перед юридичними особами</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125 733,3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119 285,5   </w:t>
            </w:r>
          </w:p>
        </w:tc>
      </w:tr>
      <w:tr w:rsidR="000038AD" w:rsidRPr="00337F98" w:rsidTr="002B0A36">
        <w:trPr>
          <w:trHeight w:val="629"/>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ind w:firstLineChars="300" w:firstLine="720"/>
              <w:rPr>
                <w:lang w:val="uk-UA"/>
              </w:rPr>
            </w:pPr>
            <w:r w:rsidRPr="00337F98">
              <w:rPr>
                <w:lang w:val="uk-UA"/>
              </w:rPr>
              <w:t>Міністерство фінансів України (кредит Європейського інвестиційного банку)</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125 733,3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 xml:space="preserve">           119 285,5   </w:t>
            </w:r>
          </w:p>
        </w:tc>
      </w:tr>
      <w:tr w:rsidR="000038AD" w:rsidRPr="00337F98" w:rsidTr="002B0A36">
        <w:trPr>
          <w:trHeight w:val="405"/>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lang w:val="uk-UA"/>
              </w:rPr>
            </w:pPr>
            <w:r w:rsidRPr="00337F98">
              <w:rPr>
                <w:lang w:val="uk-UA"/>
              </w:rPr>
              <w:t>2. Заборгованість перед банківськими установами</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0</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0</w:t>
            </w:r>
          </w:p>
        </w:tc>
      </w:tr>
      <w:tr w:rsidR="000038AD" w:rsidRPr="00337F98" w:rsidTr="002B0A36">
        <w:trPr>
          <w:trHeight w:val="134"/>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lang w:val="uk-UA"/>
              </w:rPr>
            </w:pPr>
            <w:r w:rsidRPr="00337F98">
              <w:rPr>
                <w:lang w:val="uk-UA"/>
              </w:rPr>
              <w:t> </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rPr>
                <w:lang w:val="uk-UA"/>
              </w:rPr>
            </w:pPr>
            <w:r w:rsidRPr="00337F98">
              <w:rPr>
                <w:lang w:val="uk-UA"/>
              </w:rPr>
              <w:t>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rPr>
                <w:lang w:val="uk-UA"/>
              </w:rPr>
            </w:pPr>
            <w:r w:rsidRPr="00337F98">
              <w:rPr>
                <w:lang w:val="uk-UA"/>
              </w:rPr>
              <w:t> </w:t>
            </w:r>
          </w:p>
        </w:tc>
      </w:tr>
      <w:tr w:rsidR="000038AD" w:rsidRPr="00337F98" w:rsidTr="002B0A36">
        <w:trPr>
          <w:trHeight w:val="375"/>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b/>
                <w:bCs/>
                <w:lang w:val="uk-UA"/>
              </w:rPr>
            </w:pPr>
            <w:r w:rsidRPr="00337F98">
              <w:rPr>
                <w:b/>
                <w:bCs/>
                <w:lang w:val="uk-UA"/>
              </w:rPr>
              <w:t>Зовнішній борг</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b/>
                <w:bCs/>
                <w:lang w:val="uk-UA"/>
              </w:rPr>
            </w:pPr>
            <w:r w:rsidRPr="00337F98">
              <w:rPr>
                <w:b/>
                <w:bCs/>
                <w:lang w:val="uk-UA"/>
              </w:rPr>
              <w:t>0,0</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b/>
                <w:bCs/>
                <w:lang w:val="uk-UA"/>
              </w:rPr>
            </w:pPr>
            <w:r w:rsidRPr="00337F98">
              <w:rPr>
                <w:b/>
                <w:bCs/>
                <w:lang w:val="uk-UA"/>
              </w:rPr>
              <w:t>0,0</w:t>
            </w:r>
          </w:p>
        </w:tc>
      </w:tr>
      <w:tr w:rsidR="000038AD" w:rsidRPr="00337F98" w:rsidTr="002B0A36">
        <w:trPr>
          <w:trHeight w:val="375"/>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lang w:val="uk-UA"/>
              </w:rPr>
            </w:pPr>
            <w:r w:rsidRPr="00337F98">
              <w:rPr>
                <w:lang w:val="uk-UA"/>
              </w:rPr>
              <w:t>1. Заборгованість перед юридичними особами</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0</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0</w:t>
            </w:r>
          </w:p>
        </w:tc>
      </w:tr>
      <w:tr w:rsidR="000038AD" w:rsidRPr="00337F98" w:rsidTr="002B0A36">
        <w:trPr>
          <w:trHeight w:val="220"/>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lang w:val="uk-UA"/>
              </w:rPr>
            </w:pPr>
            <w:r w:rsidRPr="00337F98">
              <w:rPr>
                <w:lang w:val="uk-UA"/>
              </w:rPr>
              <w:t> </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rPr>
                <w:lang w:val="uk-UA"/>
              </w:rPr>
            </w:pPr>
            <w:r w:rsidRPr="00337F98">
              <w:rPr>
                <w:lang w:val="uk-UA"/>
              </w:rPr>
              <w:t> </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rPr>
                <w:lang w:val="uk-UA"/>
              </w:rPr>
            </w:pPr>
            <w:r w:rsidRPr="00337F98">
              <w:rPr>
                <w:lang w:val="uk-UA"/>
              </w:rPr>
              <w:t> </w:t>
            </w:r>
          </w:p>
        </w:tc>
      </w:tr>
      <w:tr w:rsidR="000038AD" w:rsidRPr="00337F98" w:rsidTr="002B0A36">
        <w:trPr>
          <w:trHeight w:val="405"/>
        </w:trPr>
        <w:tc>
          <w:tcPr>
            <w:tcW w:w="2810" w:type="pct"/>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lang w:val="uk-UA"/>
              </w:rPr>
            </w:pPr>
            <w:r w:rsidRPr="00337F98">
              <w:rPr>
                <w:lang w:val="uk-UA"/>
              </w:rPr>
              <w:t>2. Заборгованість перед банківськими установами</w:t>
            </w:r>
          </w:p>
        </w:tc>
        <w:tc>
          <w:tcPr>
            <w:tcW w:w="1207"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0</w:t>
            </w:r>
          </w:p>
        </w:tc>
        <w:tc>
          <w:tcPr>
            <w:tcW w:w="983" w:type="pct"/>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right"/>
              <w:rPr>
                <w:lang w:val="uk-UA"/>
              </w:rPr>
            </w:pPr>
            <w:r w:rsidRPr="00337F98">
              <w:rPr>
                <w:lang w:val="uk-UA"/>
              </w:rPr>
              <w:t>0</w:t>
            </w:r>
          </w:p>
        </w:tc>
      </w:tr>
    </w:tbl>
    <w:p w:rsidR="000038AD" w:rsidRPr="00337F98" w:rsidRDefault="000038AD" w:rsidP="000038AD">
      <w:pPr>
        <w:pStyle w:val="ab"/>
        <w:spacing w:before="0"/>
        <w:jc w:val="both"/>
        <w:rPr>
          <w:sz w:val="28"/>
          <w:szCs w:val="28"/>
        </w:rPr>
      </w:pPr>
    </w:p>
    <w:p w:rsidR="000038AD" w:rsidRPr="00337F98" w:rsidRDefault="000038AD" w:rsidP="000038AD">
      <w:pPr>
        <w:pStyle w:val="ab"/>
        <w:spacing w:before="0"/>
        <w:jc w:val="center"/>
        <w:rPr>
          <w:b/>
          <w:bCs/>
          <w:sz w:val="28"/>
          <w:szCs w:val="28"/>
        </w:rPr>
      </w:pPr>
      <w:r w:rsidRPr="00337F98">
        <w:rPr>
          <w:b/>
          <w:bCs/>
          <w:sz w:val="28"/>
          <w:szCs w:val="28"/>
        </w:rPr>
        <w:t>2.4. Фінансування бюджету</w:t>
      </w:r>
    </w:p>
    <w:p w:rsidR="000038AD" w:rsidRPr="00337F98" w:rsidRDefault="000038AD" w:rsidP="000038AD">
      <w:pPr>
        <w:pStyle w:val="ab"/>
        <w:spacing w:before="0"/>
        <w:jc w:val="center"/>
        <w:rPr>
          <w:b/>
          <w:bCs/>
          <w:sz w:val="28"/>
          <w:szCs w:val="28"/>
        </w:rPr>
      </w:pPr>
    </w:p>
    <w:p w:rsidR="000038AD" w:rsidRPr="00337F98" w:rsidRDefault="000038AD" w:rsidP="000038AD">
      <w:pPr>
        <w:ind w:firstLine="708"/>
        <w:jc w:val="both"/>
        <w:rPr>
          <w:sz w:val="28"/>
          <w:szCs w:val="28"/>
          <w:lang w:val="uk-UA"/>
        </w:rPr>
      </w:pPr>
      <w:r w:rsidRPr="00337F98">
        <w:rPr>
          <w:sz w:val="28"/>
          <w:szCs w:val="28"/>
          <w:lang w:val="uk-UA"/>
        </w:rPr>
        <w:t xml:space="preserve">Враховуючи обмеженість доходних джерел бюджету розвитку, визначених статтею 71 Бюджетного кодексу України, та необхідність спрямування значного обсягу видатків на зміцнення матеріально-технічної бази установ та закладів соціально-культурної сфери, розбудови об’єктів інфраструктури міста, транспорту та житлово-комунального господарства, прогнозні показники фінансування міського бюджету в першу чергу враховують передачу коштів із загального фонду бюджету до бюджету розвитку (спеціального фонду) у </w:t>
      </w:r>
      <w:r w:rsidR="002B0A36">
        <w:rPr>
          <w:sz w:val="28"/>
          <w:szCs w:val="28"/>
          <w:lang w:val="uk-UA"/>
        </w:rPr>
        <w:t xml:space="preserve">                  </w:t>
      </w:r>
      <w:r w:rsidRPr="00337F98">
        <w:rPr>
          <w:sz w:val="28"/>
          <w:szCs w:val="28"/>
          <w:lang w:val="uk-UA"/>
        </w:rPr>
        <w:t xml:space="preserve">2020 році в </w:t>
      </w:r>
      <w:r w:rsidR="002B0A36">
        <w:rPr>
          <w:sz w:val="28"/>
          <w:szCs w:val="28"/>
          <w:lang w:val="uk-UA"/>
        </w:rPr>
        <w:t>сумі – 467</w:t>
      </w:r>
      <w:r w:rsidRPr="00337F98">
        <w:rPr>
          <w:sz w:val="28"/>
          <w:szCs w:val="28"/>
          <w:lang w:val="uk-UA"/>
        </w:rPr>
        <w:t>,</w:t>
      </w:r>
      <w:r w:rsidR="002B0A36">
        <w:rPr>
          <w:sz w:val="28"/>
          <w:szCs w:val="28"/>
          <w:lang w:val="uk-UA"/>
        </w:rPr>
        <w:t>2</w:t>
      </w:r>
      <w:r w:rsidRPr="00337F98">
        <w:rPr>
          <w:sz w:val="28"/>
          <w:szCs w:val="28"/>
          <w:lang w:val="uk-UA"/>
        </w:rPr>
        <w:t xml:space="preserve"> млн. грн., у 2021 році – 51</w:t>
      </w:r>
      <w:r w:rsidR="002B0A36">
        <w:rPr>
          <w:sz w:val="28"/>
          <w:szCs w:val="28"/>
          <w:lang w:val="uk-UA"/>
        </w:rPr>
        <w:t>6,4</w:t>
      </w:r>
      <w:r w:rsidRPr="00337F98">
        <w:rPr>
          <w:sz w:val="28"/>
          <w:szCs w:val="28"/>
          <w:lang w:val="uk-UA"/>
        </w:rPr>
        <w:t xml:space="preserve"> млн. гривень. </w:t>
      </w:r>
    </w:p>
    <w:p w:rsidR="000038AD" w:rsidRPr="00337F98" w:rsidRDefault="000038AD" w:rsidP="000038AD">
      <w:pPr>
        <w:ind w:firstLine="708"/>
        <w:jc w:val="both"/>
        <w:rPr>
          <w:sz w:val="28"/>
          <w:szCs w:val="28"/>
          <w:lang w:val="uk-UA"/>
        </w:rPr>
      </w:pPr>
      <w:r w:rsidRPr="00337F98">
        <w:rPr>
          <w:sz w:val="28"/>
          <w:szCs w:val="28"/>
          <w:lang w:val="uk-UA"/>
        </w:rPr>
        <w:lastRenderedPageBreak/>
        <w:t>Також з метою покриття дефіциту спеціального фонду міського бюджету протягом 2020-2021 років планується залучення наступних позик:</w:t>
      </w:r>
    </w:p>
    <w:p w:rsidR="000038AD" w:rsidRPr="00337F98" w:rsidRDefault="000038AD" w:rsidP="000038AD">
      <w:pPr>
        <w:ind w:firstLine="708"/>
        <w:jc w:val="both"/>
        <w:rPr>
          <w:sz w:val="28"/>
          <w:szCs w:val="28"/>
          <w:lang w:val="uk-UA"/>
        </w:rPr>
      </w:pPr>
      <w:r w:rsidRPr="00337F98">
        <w:rPr>
          <w:sz w:val="28"/>
          <w:szCs w:val="28"/>
          <w:lang w:val="uk-UA"/>
        </w:rPr>
        <w:t>1. Північної Екологічної Фінансової Корпорації на фінансування заходів проекту «Підвищення енергоефективності в закладах освіти м.</w:t>
      </w:r>
      <w:r w:rsidR="00337F98">
        <w:rPr>
          <w:sz w:val="28"/>
          <w:szCs w:val="28"/>
          <w:lang w:val="uk-UA"/>
        </w:rPr>
        <w:t xml:space="preserve"> </w:t>
      </w:r>
      <w:proofErr w:type="spellStart"/>
      <w:r w:rsidRPr="00337F98">
        <w:rPr>
          <w:sz w:val="28"/>
          <w:szCs w:val="28"/>
          <w:lang w:val="uk-UA"/>
        </w:rPr>
        <w:t>Cуми</w:t>
      </w:r>
      <w:proofErr w:type="spellEnd"/>
      <w:r w:rsidRPr="00337F98">
        <w:rPr>
          <w:sz w:val="28"/>
          <w:szCs w:val="28"/>
          <w:lang w:val="uk-UA"/>
        </w:rPr>
        <w:t xml:space="preserve">                            (23 школа)» в сумі 9,1 млн. гривень;</w:t>
      </w:r>
    </w:p>
    <w:p w:rsidR="000038AD" w:rsidRPr="00337F98" w:rsidRDefault="000038AD" w:rsidP="000038AD">
      <w:pPr>
        <w:ind w:firstLine="708"/>
        <w:jc w:val="both"/>
        <w:rPr>
          <w:sz w:val="28"/>
          <w:szCs w:val="28"/>
          <w:lang w:val="uk-UA"/>
        </w:rPr>
      </w:pPr>
      <w:r w:rsidRPr="00337F98">
        <w:rPr>
          <w:sz w:val="28"/>
          <w:szCs w:val="28"/>
          <w:lang w:val="uk-UA"/>
        </w:rPr>
        <w:t>2. Північної Екологічної Фінансової Корпорації на фінансування заходів проекту «Модернізація та реконструкція системи водовідведення у м. Суми» в сумі 39,4 млн. гривень;</w:t>
      </w:r>
    </w:p>
    <w:p w:rsidR="000038AD" w:rsidRPr="00337F98" w:rsidRDefault="000038AD" w:rsidP="000038AD">
      <w:pPr>
        <w:ind w:firstLine="708"/>
        <w:jc w:val="both"/>
        <w:rPr>
          <w:sz w:val="28"/>
          <w:szCs w:val="28"/>
          <w:lang w:val="uk-UA"/>
        </w:rPr>
      </w:pPr>
      <w:r w:rsidRPr="00337F98">
        <w:rPr>
          <w:sz w:val="28"/>
          <w:szCs w:val="28"/>
          <w:lang w:val="uk-UA"/>
        </w:rPr>
        <w:t>3. Європейського інвестиційного банку на фінансування заходів проекту «Підвищення енергоефективності в дошкільних навчальних закладах міста Суми» в сумі 119,6 млн. гривень.</w:t>
      </w:r>
    </w:p>
    <w:p w:rsidR="000038AD" w:rsidRPr="00337F98" w:rsidRDefault="000038AD" w:rsidP="000038AD">
      <w:pPr>
        <w:ind w:firstLine="708"/>
        <w:jc w:val="both"/>
        <w:rPr>
          <w:sz w:val="28"/>
          <w:szCs w:val="28"/>
          <w:lang w:val="uk-UA"/>
        </w:rPr>
      </w:pPr>
      <w:r w:rsidRPr="00337F98">
        <w:rPr>
          <w:sz w:val="28"/>
          <w:szCs w:val="28"/>
          <w:lang w:val="uk-UA"/>
        </w:rPr>
        <w:t>Також у 2020 – 2021 роках планується погашення наступних позик:</w:t>
      </w:r>
    </w:p>
    <w:p w:rsidR="000038AD" w:rsidRPr="00337F98" w:rsidRDefault="000038AD" w:rsidP="000038AD">
      <w:pPr>
        <w:ind w:firstLine="708"/>
        <w:jc w:val="both"/>
        <w:rPr>
          <w:sz w:val="28"/>
          <w:szCs w:val="28"/>
          <w:lang w:val="uk-UA"/>
        </w:rPr>
      </w:pPr>
      <w:r w:rsidRPr="00337F98">
        <w:rPr>
          <w:sz w:val="28"/>
          <w:szCs w:val="28"/>
          <w:lang w:val="uk-UA"/>
        </w:rPr>
        <w:t>1.  Позики Північної Екологічної Фінансової Корпорації, що залучалася на реалізацію проекту «Покращення енергоефективності в освітніх закладах міста Суми» (</w:t>
      </w:r>
      <w:proofErr w:type="spellStart"/>
      <w:r w:rsidRPr="00337F98">
        <w:rPr>
          <w:sz w:val="28"/>
          <w:szCs w:val="28"/>
          <w:lang w:val="uk-UA"/>
        </w:rPr>
        <w:t>термомодернізація</w:t>
      </w:r>
      <w:proofErr w:type="spellEnd"/>
      <w:r w:rsidRPr="00337F98">
        <w:rPr>
          <w:sz w:val="28"/>
          <w:szCs w:val="28"/>
          <w:lang w:val="uk-UA"/>
        </w:rPr>
        <w:t xml:space="preserve"> ДНЗ № 2, ДНЗ № 22 та ССШ № 29) в сумі</w:t>
      </w:r>
      <w:r w:rsidR="00337F98">
        <w:rPr>
          <w:sz w:val="28"/>
          <w:szCs w:val="28"/>
          <w:lang w:val="uk-UA"/>
        </w:rPr>
        <w:t xml:space="preserve">                   </w:t>
      </w:r>
      <w:r w:rsidRPr="00337F98">
        <w:rPr>
          <w:sz w:val="28"/>
          <w:szCs w:val="28"/>
          <w:lang w:val="uk-UA"/>
        </w:rPr>
        <w:t xml:space="preserve">     1,8  млн. грн. у 2020 році.</w:t>
      </w:r>
    </w:p>
    <w:p w:rsidR="000038AD" w:rsidRPr="00337F98" w:rsidRDefault="000038AD" w:rsidP="000038AD">
      <w:pPr>
        <w:ind w:firstLine="708"/>
        <w:jc w:val="both"/>
        <w:rPr>
          <w:sz w:val="28"/>
          <w:szCs w:val="28"/>
          <w:lang w:val="uk-UA"/>
        </w:rPr>
      </w:pPr>
      <w:r w:rsidRPr="00337F98">
        <w:rPr>
          <w:sz w:val="28"/>
          <w:szCs w:val="28"/>
          <w:lang w:val="uk-UA"/>
        </w:rPr>
        <w:t>2. Позики Північної Екологічної Фінансової Корпорації, що залучатиметься на реалізацію проекту  Підвищення енергоефективності в закладах освіти м.</w:t>
      </w:r>
      <w:r w:rsidR="00337F98">
        <w:rPr>
          <w:sz w:val="28"/>
          <w:szCs w:val="28"/>
          <w:lang w:val="uk-UA"/>
        </w:rPr>
        <w:t xml:space="preserve"> </w:t>
      </w:r>
      <w:proofErr w:type="spellStart"/>
      <w:r w:rsidRPr="00337F98">
        <w:rPr>
          <w:sz w:val="28"/>
          <w:szCs w:val="28"/>
          <w:lang w:val="uk-UA"/>
        </w:rPr>
        <w:t>Cуми</w:t>
      </w:r>
      <w:proofErr w:type="spellEnd"/>
      <w:r w:rsidRPr="00337F98">
        <w:rPr>
          <w:sz w:val="28"/>
          <w:szCs w:val="28"/>
          <w:lang w:val="uk-UA"/>
        </w:rPr>
        <w:t xml:space="preserve"> (23 школа)» в сумі 1,6 млн. грн. у 2020 році та                               3,3 млн. грн. у 2021 році.</w:t>
      </w:r>
    </w:p>
    <w:p w:rsidR="000038AD" w:rsidRPr="00337F98" w:rsidRDefault="000038AD" w:rsidP="000038AD">
      <w:pPr>
        <w:ind w:firstLine="708"/>
        <w:jc w:val="both"/>
        <w:rPr>
          <w:sz w:val="28"/>
          <w:szCs w:val="28"/>
          <w:lang w:val="uk-UA"/>
        </w:rPr>
      </w:pPr>
      <w:r w:rsidRPr="00337F98">
        <w:rPr>
          <w:sz w:val="28"/>
          <w:szCs w:val="28"/>
          <w:lang w:val="uk-UA"/>
        </w:rPr>
        <w:t>3. Позики Північної Екологічної Фінансової Корпорації, що залучатиметься на реалізацію проекту  «Модернізація та реконструкція системи водовідведення у м. Суми» в сумі 2,5 млн. грн. у 2020 році та 9,9 млн. грн. у 2021 році.</w:t>
      </w:r>
    </w:p>
    <w:p w:rsidR="000038AD" w:rsidRPr="00337F98" w:rsidRDefault="000038AD" w:rsidP="000038AD">
      <w:pPr>
        <w:pStyle w:val="ab"/>
        <w:spacing w:before="0"/>
        <w:jc w:val="both"/>
        <w:rPr>
          <w:sz w:val="28"/>
          <w:szCs w:val="28"/>
        </w:rPr>
        <w:sectPr w:rsidR="000038AD" w:rsidRPr="00337F98" w:rsidSect="001627DC">
          <w:pgSz w:w="11906" w:h="16838"/>
          <w:pgMar w:top="1134" w:right="566" w:bottom="1134" w:left="1701" w:header="709" w:footer="709" w:gutter="0"/>
          <w:cols w:space="708"/>
          <w:docGrid w:linePitch="360"/>
        </w:sectPr>
      </w:pPr>
    </w:p>
    <w:p w:rsidR="000038AD" w:rsidRPr="00337F98" w:rsidRDefault="000038AD" w:rsidP="000038AD">
      <w:pPr>
        <w:tabs>
          <w:tab w:val="left" w:pos="11340"/>
        </w:tabs>
        <w:jc w:val="center"/>
        <w:rPr>
          <w:b/>
          <w:bCs/>
          <w:sz w:val="28"/>
          <w:szCs w:val="28"/>
          <w:lang w:val="uk-UA"/>
        </w:rPr>
      </w:pPr>
      <w:r w:rsidRPr="00337F98">
        <w:rPr>
          <w:b/>
          <w:bCs/>
          <w:sz w:val="28"/>
          <w:szCs w:val="28"/>
          <w:lang w:val="uk-UA"/>
        </w:rPr>
        <w:lastRenderedPageBreak/>
        <w:t>Індикативні прогнозні показники міського бюджету на 20</w:t>
      </w:r>
      <w:r w:rsidR="002B0A36">
        <w:rPr>
          <w:b/>
          <w:bCs/>
          <w:sz w:val="28"/>
          <w:szCs w:val="28"/>
          <w:lang w:val="uk-UA"/>
        </w:rPr>
        <w:t>20</w:t>
      </w:r>
      <w:r w:rsidRPr="00337F98">
        <w:rPr>
          <w:b/>
          <w:bCs/>
          <w:sz w:val="28"/>
          <w:szCs w:val="28"/>
          <w:lang w:val="uk-UA"/>
        </w:rPr>
        <w:t>-202</w:t>
      </w:r>
      <w:r w:rsidR="002B0A36">
        <w:rPr>
          <w:b/>
          <w:bCs/>
          <w:sz w:val="28"/>
          <w:szCs w:val="28"/>
          <w:lang w:val="uk-UA"/>
        </w:rPr>
        <w:t>1</w:t>
      </w:r>
      <w:r w:rsidRPr="00337F98">
        <w:rPr>
          <w:b/>
          <w:bCs/>
          <w:sz w:val="28"/>
          <w:szCs w:val="28"/>
          <w:lang w:val="uk-UA"/>
        </w:rPr>
        <w:t xml:space="preserve"> роки за фінансуванням</w:t>
      </w:r>
    </w:p>
    <w:p w:rsidR="000038AD" w:rsidRPr="00337F98" w:rsidRDefault="000038AD" w:rsidP="000038AD">
      <w:pPr>
        <w:jc w:val="right"/>
        <w:rPr>
          <w:lang w:val="uk-UA"/>
        </w:rPr>
      </w:pPr>
      <w:r w:rsidRPr="00337F98">
        <w:rPr>
          <w:lang w:val="uk-UA"/>
        </w:rPr>
        <w:t>тис. грн.</w:t>
      </w:r>
    </w:p>
    <w:tbl>
      <w:tblPr>
        <w:tblW w:w="15593" w:type="dxa"/>
        <w:tblInd w:w="-289" w:type="dxa"/>
        <w:tblLook w:val="04A0" w:firstRow="1" w:lastRow="0" w:firstColumn="1" w:lastColumn="0" w:noHBand="0" w:noVBand="1"/>
      </w:tblPr>
      <w:tblGrid>
        <w:gridCol w:w="818"/>
        <w:gridCol w:w="4847"/>
        <w:gridCol w:w="980"/>
        <w:gridCol w:w="1081"/>
        <w:gridCol w:w="1179"/>
        <w:gridCol w:w="1727"/>
        <w:gridCol w:w="1180"/>
        <w:gridCol w:w="1100"/>
        <w:gridCol w:w="1060"/>
        <w:gridCol w:w="1621"/>
      </w:tblGrid>
      <w:tr w:rsidR="002B0A36" w:rsidRPr="002B0A36" w:rsidTr="002B0A36">
        <w:trPr>
          <w:trHeight w:val="255"/>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Код</w:t>
            </w:r>
          </w:p>
        </w:tc>
        <w:tc>
          <w:tcPr>
            <w:tcW w:w="4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7"/>
                <w:szCs w:val="17"/>
              </w:rPr>
            </w:pPr>
            <w:proofErr w:type="spellStart"/>
            <w:r w:rsidRPr="002B0A36">
              <w:rPr>
                <w:b/>
                <w:bCs/>
                <w:sz w:val="17"/>
                <w:szCs w:val="17"/>
              </w:rPr>
              <w:t>Найменування</w:t>
            </w:r>
            <w:proofErr w:type="spellEnd"/>
            <w:r w:rsidRPr="002B0A36">
              <w:rPr>
                <w:b/>
                <w:bCs/>
                <w:sz w:val="17"/>
                <w:szCs w:val="17"/>
              </w:rPr>
              <w:t xml:space="preserve"> </w:t>
            </w:r>
            <w:r w:rsidRPr="002B0A36">
              <w:rPr>
                <w:b/>
                <w:bCs/>
                <w:sz w:val="17"/>
                <w:szCs w:val="17"/>
              </w:rPr>
              <w:br/>
            </w:r>
            <w:proofErr w:type="spellStart"/>
            <w:r w:rsidRPr="002B0A36">
              <w:rPr>
                <w:b/>
                <w:bCs/>
                <w:sz w:val="17"/>
                <w:szCs w:val="17"/>
              </w:rPr>
              <w:t>згідно</w:t>
            </w:r>
            <w:proofErr w:type="spellEnd"/>
            <w:r w:rsidRPr="002B0A36">
              <w:rPr>
                <w:b/>
                <w:bCs/>
                <w:sz w:val="17"/>
                <w:szCs w:val="17"/>
              </w:rPr>
              <w:t xml:space="preserve"> з </w:t>
            </w:r>
            <w:proofErr w:type="spellStart"/>
            <w:r w:rsidRPr="002B0A36">
              <w:rPr>
                <w:b/>
                <w:bCs/>
                <w:sz w:val="17"/>
                <w:szCs w:val="17"/>
              </w:rPr>
              <w:t>Класифікацією</w:t>
            </w:r>
            <w:proofErr w:type="spellEnd"/>
            <w:r w:rsidRPr="002B0A36">
              <w:rPr>
                <w:b/>
                <w:bCs/>
                <w:sz w:val="17"/>
                <w:szCs w:val="17"/>
              </w:rPr>
              <w:t xml:space="preserve"> </w:t>
            </w:r>
            <w:proofErr w:type="spellStart"/>
            <w:r w:rsidRPr="002B0A36">
              <w:rPr>
                <w:b/>
                <w:bCs/>
                <w:sz w:val="17"/>
                <w:szCs w:val="17"/>
              </w:rPr>
              <w:t>фінансування</w:t>
            </w:r>
            <w:proofErr w:type="spellEnd"/>
            <w:r w:rsidRPr="002B0A36">
              <w:rPr>
                <w:b/>
                <w:bCs/>
                <w:sz w:val="17"/>
                <w:szCs w:val="17"/>
              </w:rPr>
              <w:t xml:space="preserve"> бюджету</w:t>
            </w:r>
          </w:p>
        </w:tc>
        <w:tc>
          <w:tcPr>
            <w:tcW w:w="4967" w:type="dxa"/>
            <w:gridSpan w:val="4"/>
            <w:tcBorders>
              <w:top w:val="single" w:sz="4" w:space="0" w:color="auto"/>
              <w:left w:val="nil"/>
              <w:bottom w:val="single" w:sz="4" w:space="0" w:color="auto"/>
              <w:right w:val="single" w:sz="4" w:space="0" w:color="auto"/>
            </w:tcBorders>
            <w:shd w:val="clear" w:color="auto" w:fill="auto"/>
            <w:noWrap/>
            <w:vAlign w:val="center"/>
            <w:hideMark/>
          </w:tcPr>
          <w:p w:rsidR="002B0A36" w:rsidRPr="002B0A36" w:rsidRDefault="002B0A36" w:rsidP="002B0A36">
            <w:pPr>
              <w:jc w:val="center"/>
              <w:rPr>
                <w:b/>
                <w:bCs/>
                <w:i/>
                <w:iCs/>
                <w:sz w:val="17"/>
                <w:szCs w:val="17"/>
              </w:rPr>
            </w:pPr>
            <w:r w:rsidRPr="002B0A36">
              <w:rPr>
                <w:b/>
                <w:bCs/>
                <w:i/>
                <w:iCs/>
                <w:sz w:val="17"/>
                <w:szCs w:val="17"/>
              </w:rPr>
              <w:t xml:space="preserve">2020 </w:t>
            </w:r>
            <w:proofErr w:type="spellStart"/>
            <w:r w:rsidRPr="002B0A36">
              <w:rPr>
                <w:b/>
                <w:bCs/>
                <w:i/>
                <w:iCs/>
                <w:sz w:val="17"/>
                <w:szCs w:val="17"/>
              </w:rPr>
              <w:t>рік</w:t>
            </w:r>
            <w:proofErr w:type="spellEnd"/>
          </w:p>
        </w:tc>
        <w:tc>
          <w:tcPr>
            <w:tcW w:w="4961" w:type="dxa"/>
            <w:gridSpan w:val="4"/>
            <w:tcBorders>
              <w:top w:val="single" w:sz="4" w:space="0" w:color="auto"/>
              <w:left w:val="nil"/>
              <w:bottom w:val="single" w:sz="4" w:space="0" w:color="auto"/>
              <w:right w:val="single" w:sz="4" w:space="0" w:color="auto"/>
            </w:tcBorders>
            <w:shd w:val="clear" w:color="auto" w:fill="auto"/>
            <w:noWrap/>
            <w:vAlign w:val="center"/>
            <w:hideMark/>
          </w:tcPr>
          <w:p w:rsidR="002B0A36" w:rsidRPr="002B0A36" w:rsidRDefault="002B0A36" w:rsidP="002B0A36">
            <w:pPr>
              <w:jc w:val="center"/>
              <w:rPr>
                <w:b/>
                <w:bCs/>
                <w:i/>
                <w:iCs/>
                <w:sz w:val="17"/>
                <w:szCs w:val="17"/>
              </w:rPr>
            </w:pPr>
            <w:r w:rsidRPr="002B0A36">
              <w:rPr>
                <w:b/>
                <w:bCs/>
                <w:i/>
                <w:iCs/>
                <w:sz w:val="17"/>
                <w:szCs w:val="17"/>
              </w:rPr>
              <w:t xml:space="preserve">2021 </w:t>
            </w:r>
            <w:proofErr w:type="spellStart"/>
            <w:r w:rsidRPr="002B0A36">
              <w:rPr>
                <w:b/>
                <w:bCs/>
                <w:i/>
                <w:iCs/>
                <w:sz w:val="17"/>
                <w:szCs w:val="17"/>
              </w:rPr>
              <w:t>рік</w:t>
            </w:r>
            <w:proofErr w:type="spellEnd"/>
          </w:p>
        </w:tc>
      </w:tr>
      <w:tr w:rsidR="002B0A36" w:rsidRPr="002B0A36" w:rsidTr="002B0A36">
        <w:trPr>
          <w:trHeight w:val="272"/>
        </w:trPr>
        <w:tc>
          <w:tcPr>
            <w:tcW w:w="818" w:type="dxa"/>
            <w:vMerge/>
            <w:tcBorders>
              <w:top w:val="single" w:sz="4" w:space="0" w:color="auto"/>
              <w:left w:val="single" w:sz="4" w:space="0" w:color="auto"/>
              <w:bottom w:val="single" w:sz="4" w:space="0" w:color="auto"/>
              <w:right w:val="single" w:sz="4" w:space="0" w:color="auto"/>
            </w:tcBorders>
            <w:vAlign w:val="center"/>
            <w:hideMark/>
          </w:tcPr>
          <w:p w:rsidR="002B0A36" w:rsidRPr="002B0A36" w:rsidRDefault="002B0A36" w:rsidP="002B0A36">
            <w:pPr>
              <w:rPr>
                <w:b/>
                <w:bCs/>
                <w:sz w:val="18"/>
                <w:szCs w:val="18"/>
              </w:rPr>
            </w:pPr>
          </w:p>
        </w:tc>
        <w:tc>
          <w:tcPr>
            <w:tcW w:w="4847" w:type="dxa"/>
            <w:vMerge/>
            <w:tcBorders>
              <w:top w:val="single" w:sz="4" w:space="0" w:color="auto"/>
              <w:left w:val="single" w:sz="4" w:space="0" w:color="auto"/>
              <w:bottom w:val="single" w:sz="4" w:space="0" w:color="auto"/>
              <w:right w:val="single" w:sz="4" w:space="0" w:color="auto"/>
            </w:tcBorders>
            <w:vAlign w:val="center"/>
            <w:hideMark/>
          </w:tcPr>
          <w:p w:rsidR="002B0A36" w:rsidRPr="002B0A36" w:rsidRDefault="002B0A36" w:rsidP="002B0A36">
            <w:pPr>
              <w:rPr>
                <w:b/>
                <w:bCs/>
                <w:sz w:val="17"/>
                <w:szCs w:val="17"/>
              </w:rPr>
            </w:pP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7"/>
                <w:szCs w:val="17"/>
              </w:rPr>
            </w:pPr>
            <w:proofErr w:type="spellStart"/>
            <w:r w:rsidRPr="002B0A36">
              <w:rPr>
                <w:b/>
                <w:bCs/>
                <w:sz w:val="17"/>
                <w:szCs w:val="17"/>
              </w:rPr>
              <w:t>Усього</w:t>
            </w:r>
            <w:proofErr w:type="spellEnd"/>
          </w:p>
        </w:tc>
        <w:tc>
          <w:tcPr>
            <w:tcW w:w="1081" w:type="dxa"/>
            <w:vMerge w:val="restart"/>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7"/>
                <w:szCs w:val="17"/>
              </w:rPr>
            </w:pPr>
            <w:proofErr w:type="spellStart"/>
            <w:r w:rsidRPr="002B0A36">
              <w:rPr>
                <w:b/>
                <w:bCs/>
                <w:sz w:val="17"/>
                <w:szCs w:val="17"/>
              </w:rPr>
              <w:t>Загальний</w:t>
            </w:r>
            <w:proofErr w:type="spellEnd"/>
            <w:r w:rsidRPr="002B0A36">
              <w:rPr>
                <w:b/>
                <w:bCs/>
                <w:sz w:val="17"/>
                <w:szCs w:val="17"/>
              </w:rPr>
              <w:t xml:space="preserve"> фонд</w:t>
            </w:r>
          </w:p>
        </w:tc>
        <w:tc>
          <w:tcPr>
            <w:tcW w:w="2906" w:type="dxa"/>
            <w:gridSpan w:val="2"/>
            <w:tcBorders>
              <w:top w:val="single" w:sz="4" w:space="0" w:color="auto"/>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7"/>
                <w:szCs w:val="17"/>
              </w:rPr>
            </w:pPr>
            <w:proofErr w:type="spellStart"/>
            <w:r w:rsidRPr="002B0A36">
              <w:rPr>
                <w:b/>
                <w:bCs/>
                <w:sz w:val="17"/>
                <w:szCs w:val="17"/>
              </w:rPr>
              <w:t>Спеціальний</w:t>
            </w:r>
            <w:proofErr w:type="spellEnd"/>
            <w:r w:rsidRPr="002B0A36">
              <w:rPr>
                <w:b/>
                <w:bCs/>
                <w:sz w:val="17"/>
                <w:szCs w:val="17"/>
              </w:rPr>
              <w:t xml:space="preserve"> фонд</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7"/>
                <w:szCs w:val="17"/>
              </w:rPr>
            </w:pPr>
            <w:proofErr w:type="spellStart"/>
            <w:r w:rsidRPr="002B0A36">
              <w:rPr>
                <w:b/>
                <w:bCs/>
                <w:sz w:val="17"/>
                <w:szCs w:val="17"/>
              </w:rPr>
              <w:t>Усього</w:t>
            </w:r>
            <w:proofErr w:type="spellEnd"/>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7"/>
                <w:szCs w:val="17"/>
              </w:rPr>
            </w:pPr>
            <w:proofErr w:type="spellStart"/>
            <w:r w:rsidRPr="002B0A36">
              <w:rPr>
                <w:b/>
                <w:bCs/>
                <w:sz w:val="17"/>
                <w:szCs w:val="17"/>
              </w:rPr>
              <w:t>Загальний</w:t>
            </w:r>
            <w:proofErr w:type="spellEnd"/>
            <w:r w:rsidRPr="002B0A36">
              <w:rPr>
                <w:b/>
                <w:bCs/>
                <w:sz w:val="17"/>
                <w:szCs w:val="17"/>
              </w:rPr>
              <w:t xml:space="preserve"> фонд</w:t>
            </w:r>
          </w:p>
        </w:tc>
        <w:tc>
          <w:tcPr>
            <w:tcW w:w="2681" w:type="dxa"/>
            <w:gridSpan w:val="2"/>
            <w:tcBorders>
              <w:top w:val="single" w:sz="4" w:space="0" w:color="auto"/>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7"/>
                <w:szCs w:val="17"/>
              </w:rPr>
            </w:pPr>
            <w:proofErr w:type="spellStart"/>
            <w:r w:rsidRPr="002B0A36">
              <w:rPr>
                <w:b/>
                <w:bCs/>
                <w:sz w:val="17"/>
                <w:szCs w:val="17"/>
              </w:rPr>
              <w:t>Спеціальний</w:t>
            </w:r>
            <w:proofErr w:type="spellEnd"/>
            <w:r w:rsidRPr="002B0A36">
              <w:rPr>
                <w:b/>
                <w:bCs/>
                <w:sz w:val="17"/>
                <w:szCs w:val="17"/>
              </w:rPr>
              <w:t xml:space="preserve"> фонд</w:t>
            </w:r>
          </w:p>
        </w:tc>
      </w:tr>
      <w:tr w:rsidR="002B0A36" w:rsidRPr="002B0A36" w:rsidTr="002B0A36">
        <w:trPr>
          <w:trHeight w:val="418"/>
        </w:trPr>
        <w:tc>
          <w:tcPr>
            <w:tcW w:w="818" w:type="dxa"/>
            <w:vMerge/>
            <w:tcBorders>
              <w:top w:val="single" w:sz="4" w:space="0" w:color="auto"/>
              <w:left w:val="single" w:sz="4" w:space="0" w:color="auto"/>
              <w:bottom w:val="single" w:sz="4" w:space="0" w:color="auto"/>
              <w:right w:val="single" w:sz="4" w:space="0" w:color="auto"/>
            </w:tcBorders>
            <w:vAlign w:val="center"/>
            <w:hideMark/>
          </w:tcPr>
          <w:p w:rsidR="002B0A36" w:rsidRPr="002B0A36" w:rsidRDefault="002B0A36" w:rsidP="002B0A36">
            <w:pPr>
              <w:rPr>
                <w:b/>
                <w:bCs/>
                <w:sz w:val="18"/>
                <w:szCs w:val="18"/>
              </w:rPr>
            </w:pPr>
          </w:p>
        </w:tc>
        <w:tc>
          <w:tcPr>
            <w:tcW w:w="4847" w:type="dxa"/>
            <w:vMerge/>
            <w:tcBorders>
              <w:top w:val="single" w:sz="4" w:space="0" w:color="auto"/>
              <w:left w:val="single" w:sz="4" w:space="0" w:color="auto"/>
              <w:bottom w:val="single" w:sz="4" w:space="0" w:color="auto"/>
              <w:right w:val="single" w:sz="4" w:space="0" w:color="auto"/>
            </w:tcBorders>
            <w:vAlign w:val="center"/>
            <w:hideMark/>
          </w:tcPr>
          <w:p w:rsidR="002B0A36" w:rsidRPr="002B0A36" w:rsidRDefault="002B0A36" w:rsidP="002B0A36">
            <w:pPr>
              <w:rPr>
                <w:b/>
                <w:bCs/>
                <w:sz w:val="17"/>
                <w:szCs w:val="17"/>
              </w:rPr>
            </w:pPr>
          </w:p>
        </w:tc>
        <w:tc>
          <w:tcPr>
            <w:tcW w:w="980" w:type="dxa"/>
            <w:vMerge/>
            <w:tcBorders>
              <w:top w:val="nil"/>
              <w:left w:val="single" w:sz="4" w:space="0" w:color="auto"/>
              <w:bottom w:val="single" w:sz="4" w:space="0" w:color="auto"/>
              <w:right w:val="single" w:sz="4" w:space="0" w:color="auto"/>
            </w:tcBorders>
            <w:vAlign w:val="center"/>
            <w:hideMark/>
          </w:tcPr>
          <w:p w:rsidR="002B0A36" w:rsidRPr="002B0A36" w:rsidRDefault="002B0A36" w:rsidP="002B0A36">
            <w:pPr>
              <w:rPr>
                <w:b/>
                <w:bCs/>
                <w:sz w:val="17"/>
                <w:szCs w:val="17"/>
              </w:rPr>
            </w:pPr>
          </w:p>
        </w:tc>
        <w:tc>
          <w:tcPr>
            <w:tcW w:w="1081" w:type="dxa"/>
            <w:vMerge/>
            <w:tcBorders>
              <w:top w:val="nil"/>
              <w:left w:val="single" w:sz="4" w:space="0" w:color="auto"/>
              <w:bottom w:val="single" w:sz="4" w:space="0" w:color="auto"/>
              <w:right w:val="single" w:sz="4" w:space="0" w:color="auto"/>
            </w:tcBorders>
            <w:vAlign w:val="center"/>
            <w:hideMark/>
          </w:tcPr>
          <w:p w:rsidR="002B0A36" w:rsidRPr="002B0A36" w:rsidRDefault="002B0A36" w:rsidP="002B0A36">
            <w:pPr>
              <w:rPr>
                <w:b/>
                <w:bCs/>
                <w:sz w:val="17"/>
                <w:szCs w:val="17"/>
              </w:rPr>
            </w:pP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7"/>
                <w:szCs w:val="17"/>
              </w:rPr>
            </w:pPr>
            <w:proofErr w:type="spellStart"/>
            <w:r w:rsidRPr="002B0A36">
              <w:rPr>
                <w:b/>
                <w:bCs/>
                <w:sz w:val="17"/>
                <w:szCs w:val="17"/>
              </w:rPr>
              <w:t>Усього</w:t>
            </w:r>
            <w:proofErr w:type="spellEnd"/>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7"/>
                <w:szCs w:val="17"/>
              </w:rPr>
            </w:pPr>
            <w:r w:rsidRPr="002B0A36">
              <w:rPr>
                <w:b/>
                <w:bCs/>
                <w:sz w:val="17"/>
                <w:szCs w:val="17"/>
              </w:rPr>
              <w:t xml:space="preserve">у тому </w:t>
            </w:r>
            <w:proofErr w:type="spellStart"/>
            <w:r w:rsidRPr="002B0A36">
              <w:rPr>
                <w:b/>
                <w:bCs/>
                <w:sz w:val="17"/>
                <w:szCs w:val="17"/>
              </w:rPr>
              <w:t>числі</w:t>
            </w:r>
            <w:proofErr w:type="spellEnd"/>
            <w:r w:rsidRPr="002B0A36">
              <w:rPr>
                <w:b/>
                <w:bCs/>
                <w:sz w:val="17"/>
                <w:szCs w:val="17"/>
              </w:rPr>
              <w:t xml:space="preserve"> бюджет </w:t>
            </w:r>
            <w:proofErr w:type="spellStart"/>
            <w:r w:rsidRPr="002B0A36">
              <w:rPr>
                <w:b/>
                <w:bCs/>
                <w:sz w:val="17"/>
                <w:szCs w:val="17"/>
              </w:rPr>
              <w:t>розвитку</w:t>
            </w:r>
            <w:proofErr w:type="spellEnd"/>
          </w:p>
        </w:tc>
        <w:tc>
          <w:tcPr>
            <w:tcW w:w="1180" w:type="dxa"/>
            <w:vMerge/>
            <w:tcBorders>
              <w:top w:val="nil"/>
              <w:left w:val="single" w:sz="4" w:space="0" w:color="auto"/>
              <w:bottom w:val="single" w:sz="4" w:space="0" w:color="auto"/>
              <w:right w:val="single" w:sz="4" w:space="0" w:color="auto"/>
            </w:tcBorders>
            <w:vAlign w:val="center"/>
            <w:hideMark/>
          </w:tcPr>
          <w:p w:rsidR="002B0A36" w:rsidRPr="002B0A36" w:rsidRDefault="002B0A36" w:rsidP="002B0A36">
            <w:pPr>
              <w:rPr>
                <w:b/>
                <w:bCs/>
                <w:sz w:val="17"/>
                <w:szCs w:val="17"/>
              </w:rPr>
            </w:pPr>
          </w:p>
        </w:tc>
        <w:tc>
          <w:tcPr>
            <w:tcW w:w="1100" w:type="dxa"/>
            <w:vMerge/>
            <w:tcBorders>
              <w:top w:val="nil"/>
              <w:left w:val="single" w:sz="4" w:space="0" w:color="auto"/>
              <w:bottom w:val="single" w:sz="4" w:space="0" w:color="auto"/>
              <w:right w:val="single" w:sz="4" w:space="0" w:color="auto"/>
            </w:tcBorders>
            <w:vAlign w:val="center"/>
            <w:hideMark/>
          </w:tcPr>
          <w:p w:rsidR="002B0A36" w:rsidRPr="002B0A36" w:rsidRDefault="002B0A36" w:rsidP="002B0A36">
            <w:pPr>
              <w:rPr>
                <w:b/>
                <w:bCs/>
                <w:sz w:val="17"/>
                <w:szCs w:val="17"/>
              </w:rPr>
            </w:pP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7"/>
                <w:szCs w:val="17"/>
              </w:rPr>
            </w:pPr>
            <w:proofErr w:type="spellStart"/>
            <w:r w:rsidRPr="002B0A36">
              <w:rPr>
                <w:b/>
                <w:bCs/>
                <w:sz w:val="17"/>
                <w:szCs w:val="17"/>
              </w:rPr>
              <w:t>Усього</w:t>
            </w:r>
            <w:proofErr w:type="spellEnd"/>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7"/>
                <w:szCs w:val="17"/>
              </w:rPr>
            </w:pPr>
            <w:r w:rsidRPr="002B0A36">
              <w:rPr>
                <w:b/>
                <w:bCs/>
                <w:sz w:val="17"/>
                <w:szCs w:val="17"/>
              </w:rPr>
              <w:t xml:space="preserve">у тому </w:t>
            </w:r>
            <w:proofErr w:type="spellStart"/>
            <w:r w:rsidRPr="002B0A36">
              <w:rPr>
                <w:b/>
                <w:bCs/>
                <w:sz w:val="17"/>
                <w:szCs w:val="17"/>
              </w:rPr>
              <w:t>числі</w:t>
            </w:r>
            <w:proofErr w:type="spellEnd"/>
            <w:r w:rsidRPr="002B0A36">
              <w:rPr>
                <w:b/>
                <w:bCs/>
                <w:sz w:val="17"/>
                <w:szCs w:val="17"/>
              </w:rPr>
              <w:t xml:space="preserve"> бюджет </w:t>
            </w:r>
            <w:proofErr w:type="spellStart"/>
            <w:r w:rsidRPr="002B0A36">
              <w:rPr>
                <w:b/>
                <w:bCs/>
                <w:sz w:val="17"/>
                <w:szCs w:val="17"/>
              </w:rPr>
              <w:t>розвитку</w:t>
            </w:r>
            <w:proofErr w:type="spellEnd"/>
          </w:p>
        </w:tc>
      </w:tr>
      <w:tr w:rsidR="002B0A36" w:rsidRPr="002B0A36" w:rsidTr="002B0A36">
        <w:trPr>
          <w:trHeight w:val="315"/>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200000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b/>
                <w:bCs/>
                <w:sz w:val="18"/>
                <w:szCs w:val="18"/>
              </w:rPr>
            </w:pPr>
            <w:proofErr w:type="spellStart"/>
            <w:r w:rsidRPr="002B0A36">
              <w:rPr>
                <w:b/>
                <w:bCs/>
                <w:sz w:val="18"/>
                <w:szCs w:val="18"/>
              </w:rPr>
              <w:t>Внутрішнє</w:t>
            </w:r>
            <w:proofErr w:type="spellEnd"/>
            <w:r w:rsidRPr="002B0A36">
              <w:rPr>
                <w:b/>
                <w:bCs/>
                <w:sz w:val="18"/>
                <w:szCs w:val="18"/>
              </w:rPr>
              <w:t xml:space="preserve"> </w:t>
            </w:r>
            <w:proofErr w:type="spellStart"/>
            <w:r w:rsidRPr="002B0A36">
              <w:rPr>
                <w:b/>
                <w:bCs/>
                <w:sz w:val="18"/>
                <w:szCs w:val="18"/>
              </w:rPr>
              <w:t>фінансування</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79 753,9</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-467 220,2</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546 974,0</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546 974,0</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39 876,0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-516 363,5</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556 239,5</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556 239,5</w:t>
            </w:r>
          </w:p>
        </w:tc>
      </w:tr>
      <w:tr w:rsidR="002B0A36" w:rsidRPr="002B0A36" w:rsidTr="002B0A36">
        <w:trPr>
          <w:trHeight w:val="309"/>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203600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Інше</w:t>
            </w:r>
            <w:proofErr w:type="spellEnd"/>
            <w:r w:rsidRPr="002B0A36">
              <w:rPr>
                <w:sz w:val="18"/>
                <w:szCs w:val="18"/>
              </w:rPr>
              <w:t xml:space="preserve"> </w:t>
            </w:r>
            <w:proofErr w:type="spellStart"/>
            <w:r w:rsidRPr="002B0A36">
              <w:rPr>
                <w:sz w:val="18"/>
                <w:szCs w:val="18"/>
              </w:rPr>
              <w:t>внутрішнє</w:t>
            </w:r>
            <w:proofErr w:type="spellEnd"/>
            <w:r w:rsidRPr="002B0A36">
              <w:rPr>
                <w:sz w:val="18"/>
                <w:szCs w:val="18"/>
              </w:rPr>
              <w:t xml:space="preserve"> </w:t>
            </w:r>
            <w:proofErr w:type="spellStart"/>
            <w:r w:rsidRPr="002B0A36">
              <w:rPr>
                <w:sz w:val="18"/>
                <w:szCs w:val="18"/>
              </w:rPr>
              <w:t>фінансування</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79 753,9</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79 753,9</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79 753,9</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39 876,0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39 876,0</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39 876,0</w:t>
            </w:r>
          </w:p>
        </w:tc>
      </w:tr>
      <w:tr w:rsidR="002B0A36" w:rsidRPr="002B0A36" w:rsidTr="002B0A36">
        <w:trPr>
          <w:trHeight w:val="255"/>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203610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r w:rsidRPr="002B0A36">
              <w:rPr>
                <w:sz w:val="18"/>
                <w:szCs w:val="18"/>
              </w:rPr>
              <w:t xml:space="preserve">Одержано </w:t>
            </w:r>
            <w:proofErr w:type="spellStart"/>
            <w:r w:rsidRPr="002B0A36">
              <w:rPr>
                <w:sz w:val="18"/>
                <w:szCs w:val="18"/>
              </w:rPr>
              <w:t>позик</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79 753,9</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79 753,9</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79 753,9</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39 876,0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39 876,0</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39 876,0</w:t>
            </w:r>
          </w:p>
        </w:tc>
      </w:tr>
      <w:tr w:rsidR="002B0A36" w:rsidRPr="002B0A36" w:rsidTr="002B0A36">
        <w:trPr>
          <w:trHeight w:val="289"/>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208000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Фінансування</w:t>
            </w:r>
            <w:proofErr w:type="spellEnd"/>
            <w:r w:rsidRPr="002B0A36">
              <w:rPr>
                <w:sz w:val="18"/>
                <w:szCs w:val="18"/>
              </w:rPr>
              <w:t xml:space="preserve"> за </w:t>
            </w:r>
            <w:proofErr w:type="spellStart"/>
            <w:r w:rsidRPr="002B0A36">
              <w:rPr>
                <w:sz w:val="18"/>
                <w:szCs w:val="18"/>
              </w:rPr>
              <w:t>рахунок</w:t>
            </w:r>
            <w:proofErr w:type="spellEnd"/>
            <w:r w:rsidRPr="002B0A36">
              <w:rPr>
                <w:sz w:val="18"/>
                <w:szCs w:val="18"/>
              </w:rPr>
              <w:t xml:space="preserve"> </w:t>
            </w:r>
            <w:proofErr w:type="spellStart"/>
            <w:r w:rsidRPr="002B0A36">
              <w:rPr>
                <w:sz w:val="18"/>
                <w:szCs w:val="18"/>
              </w:rPr>
              <w:t>зміни</w:t>
            </w:r>
            <w:proofErr w:type="spellEnd"/>
            <w:r w:rsidRPr="002B0A36">
              <w:rPr>
                <w:sz w:val="18"/>
                <w:szCs w:val="18"/>
              </w:rPr>
              <w:t xml:space="preserve"> </w:t>
            </w:r>
            <w:proofErr w:type="spellStart"/>
            <w:r w:rsidRPr="002B0A36">
              <w:rPr>
                <w:sz w:val="18"/>
                <w:szCs w:val="18"/>
              </w:rPr>
              <w:t>залишків</w:t>
            </w:r>
            <w:proofErr w:type="spellEnd"/>
            <w:r w:rsidRPr="002B0A36">
              <w:rPr>
                <w:sz w:val="18"/>
                <w:szCs w:val="18"/>
              </w:rPr>
              <w:t xml:space="preserve"> </w:t>
            </w:r>
            <w:proofErr w:type="spellStart"/>
            <w:r w:rsidRPr="002B0A36">
              <w:rPr>
                <w:sz w:val="18"/>
                <w:szCs w:val="18"/>
              </w:rPr>
              <w:t>коштів</w:t>
            </w:r>
            <w:proofErr w:type="spellEnd"/>
            <w:r w:rsidRPr="002B0A36">
              <w:rPr>
                <w:sz w:val="18"/>
                <w:szCs w:val="18"/>
              </w:rPr>
              <w:t xml:space="preserve"> </w:t>
            </w:r>
            <w:proofErr w:type="spellStart"/>
            <w:r w:rsidRPr="002B0A36">
              <w:rPr>
                <w:sz w:val="18"/>
                <w:szCs w:val="18"/>
              </w:rPr>
              <w:t>бюджетів</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-467 220,2</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467 220,2</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467 220,2</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-516 363,5</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516 363,5</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516 363,5</w:t>
            </w:r>
          </w:p>
        </w:tc>
      </w:tr>
      <w:tr w:rsidR="002B0A36" w:rsidRPr="002B0A36" w:rsidTr="002B0A36">
        <w:trPr>
          <w:trHeight w:val="255"/>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208100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r w:rsidRPr="002B0A36">
              <w:rPr>
                <w:sz w:val="18"/>
                <w:szCs w:val="18"/>
              </w:rPr>
              <w:t xml:space="preserve">На початок </w:t>
            </w:r>
            <w:proofErr w:type="spellStart"/>
            <w:r w:rsidRPr="002B0A36">
              <w:rPr>
                <w:sz w:val="18"/>
                <w:szCs w:val="18"/>
              </w:rPr>
              <w:t>періоду</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r>
      <w:tr w:rsidR="002B0A36" w:rsidRPr="002B0A36" w:rsidTr="002B0A36">
        <w:trPr>
          <w:trHeight w:val="255"/>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208200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r w:rsidRPr="002B0A36">
              <w:rPr>
                <w:sz w:val="18"/>
                <w:szCs w:val="18"/>
              </w:rPr>
              <w:t xml:space="preserve">На </w:t>
            </w:r>
            <w:proofErr w:type="spellStart"/>
            <w:r w:rsidRPr="002B0A36">
              <w:rPr>
                <w:sz w:val="18"/>
                <w:szCs w:val="18"/>
              </w:rPr>
              <w:t>кінець</w:t>
            </w:r>
            <w:proofErr w:type="spellEnd"/>
            <w:r w:rsidRPr="002B0A36">
              <w:rPr>
                <w:sz w:val="18"/>
                <w:szCs w:val="18"/>
              </w:rPr>
              <w:t xml:space="preserve"> </w:t>
            </w:r>
            <w:proofErr w:type="spellStart"/>
            <w:r w:rsidRPr="002B0A36">
              <w:rPr>
                <w:sz w:val="18"/>
                <w:szCs w:val="18"/>
              </w:rPr>
              <w:t>періоду</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r>
      <w:tr w:rsidR="002B0A36" w:rsidRPr="002B0A36" w:rsidTr="002B0A36">
        <w:trPr>
          <w:trHeight w:val="445"/>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208400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Кошти</w:t>
            </w:r>
            <w:proofErr w:type="spellEnd"/>
            <w:r w:rsidRPr="002B0A36">
              <w:rPr>
                <w:sz w:val="18"/>
                <w:szCs w:val="18"/>
              </w:rPr>
              <w:t xml:space="preserve">, </w:t>
            </w:r>
            <w:proofErr w:type="spellStart"/>
            <w:r w:rsidRPr="002B0A36">
              <w:rPr>
                <w:sz w:val="18"/>
                <w:szCs w:val="18"/>
              </w:rPr>
              <w:t>що</w:t>
            </w:r>
            <w:proofErr w:type="spellEnd"/>
            <w:r w:rsidRPr="002B0A36">
              <w:rPr>
                <w:sz w:val="18"/>
                <w:szCs w:val="18"/>
              </w:rPr>
              <w:t xml:space="preserve"> </w:t>
            </w:r>
            <w:proofErr w:type="spellStart"/>
            <w:r w:rsidRPr="002B0A36">
              <w:rPr>
                <w:sz w:val="18"/>
                <w:szCs w:val="18"/>
              </w:rPr>
              <w:t>передаються</w:t>
            </w:r>
            <w:proofErr w:type="spellEnd"/>
            <w:r w:rsidRPr="002B0A36">
              <w:rPr>
                <w:sz w:val="18"/>
                <w:szCs w:val="18"/>
              </w:rPr>
              <w:t xml:space="preserve"> </w:t>
            </w:r>
            <w:proofErr w:type="spellStart"/>
            <w:r w:rsidRPr="002B0A36">
              <w:rPr>
                <w:sz w:val="18"/>
                <w:szCs w:val="18"/>
              </w:rPr>
              <w:t>із</w:t>
            </w:r>
            <w:proofErr w:type="spellEnd"/>
            <w:r w:rsidRPr="002B0A36">
              <w:rPr>
                <w:sz w:val="18"/>
                <w:szCs w:val="18"/>
              </w:rPr>
              <w:t xml:space="preserve"> </w:t>
            </w:r>
            <w:proofErr w:type="spellStart"/>
            <w:r w:rsidRPr="002B0A36">
              <w:rPr>
                <w:sz w:val="18"/>
                <w:szCs w:val="18"/>
              </w:rPr>
              <w:t>загального</w:t>
            </w:r>
            <w:proofErr w:type="spellEnd"/>
            <w:r w:rsidRPr="002B0A36">
              <w:rPr>
                <w:sz w:val="18"/>
                <w:szCs w:val="18"/>
              </w:rPr>
              <w:t xml:space="preserve"> фонду бюджету до бюджету </w:t>
            </w:r>
            <w:proofErr w:type="spellStart"/>
            <w:r w:rsidRPr="002B0A36">
              <w:rPr>
                <w:sz w:val="18"/>
                <w:szCs w:val="18"/>
              </w:rPr>
              <w:t>розвитку</w:t>
            </w:r>
            <w:proofErr w:type="spellEnd"/>
            <w:r w:rsidRPr="002B0A36">
              <w:rPr>
                <w:sz w:val="18"/>
                <w:szCs w:val="18"/>
              </w:rPr>
              <w:t xml:space="preserve"> (</w:t>
            </w:r>
            <w:proofErr w:type="spellStart"/>
            <w:r w:rsidRPr="002B0A36">
              <w:rPr>
                <w:sz w:val="18"/>
                <w:szCs w:val="18"/>
              </w:rPr>
              <w:t>спеціального</w:t>
            </w:r>
            <w:proofErr w:type="spellEnd"/>
            <w:r w:rsidRPr="002B0A36">
              <w:rPr>
                <w:sz w:val="18"/>
                <w:szCs w:val="18"/>
              </w:rPr>
              <w:t xml:space="preserve"> фонду)</w:t>
            </w:r>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-467 220,2</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467 220,2</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467 220,2</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-516 363,5</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516 363,5</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516 363,5</w:t>
            </w:r>
          </w:p>
        </w:tc>
      </w:tr>
      <w:tr w:rsidR="002B0A36" w:rsidRPr="002B0A36" w:rsidTr="002B0A36">
        <w:trPr>
          <w:trHeight w:val="256"/>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300000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b/>
                <w:bCs/>
                <w:sz w:val="18"/>
                <w:szCs w:val="18"/>
              </w:rPr>
            </w:pPr>
            <w:proofErr w:type="spellStart"/>
            <w:r w:rsidRPr="002B0A36">
              <w:rPr>
                <w:b/>
                <w:bCs/>
                <w:sz w:val="18"/>
                <w:szCs w:val="18"/>
              </w:rPr>
              <w:t>Зовнішнє</w:t>
            </w:r>
            <w:proofErr w:type="spellEnd"/>
            <w:r w:rsidRPr="002B0A36">
              <w:rPr>
                <w:b/>
                <w:bCs/>
                <w:sz w:val="18"/>
                <w:szCs w:val="18"/>
              </w:rPr>
              <w:t xml:space="preserve"> </w:t>
            </w:r>
            <w:proofErr w:type="spellStart"/>
            <w:r w:rsidRPr="002B0A36">
              <w:rPr>
                <w:b/>
                <w:bCs/>
                <w:sz w:val="18"/>
                <w:szCs w:val="18"/>
              </w:rPr>
              <w:t>фінансування</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37 332,0</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37 332,0</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37 332,0</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-7 861,4</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-7 861,4</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-7 861,4</w:t>
            </w:r>
          </w:p>
        </w:tc>
      </w:tr>
      <w:tr w:rsidR="002B0A36" w:rsidRPr="002B0A36" w:rsidTr="002B0A36">
        <w:trPr>
          <w:trHeight w:val="224"/>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301000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Позики</w:t>
            </w:r>
            <w:proofErr w:type="spellEnd"/>
            <w:r w:rsidRPr="002B0A36">
              <w:rPr>
                <w:sz w:val="18"/>
                <w:szCs w:val="18"/>
              </w:rPr>
              <w:t xml:space="preserve">, </w:t>
            </w:r>
            <w:proofErr w:type="spellStart"/>
            <w:r w:rsidRPr="002B0A36">
              <w:rPr>
                <w:sz w:val="18"/>
                <w:szCs w:val="18"/>
              </w:rPr>
              <w:t>надані</w:t>
            </w:r>
            <w:proofErr w:type="spellEnd"/>
            <w:r w:rsidRPr="002B0A36">
              <w:rPr>
                <w:sz w:val="18"/>
                <w:szCs w:val="18"/>
              </w:rPr>
              <w:t xml:space="preserve"> </w:t>
            </w:r>
            <w:proofErr w:type="spellStart"/>
            <w:r w:rsidRPr="002B0A36">
              <w:rPr>
                <w:sz w:val="18"/>
                <w:szCs w:val="18"/>
              </w:rPr>
              <w:t>міжнародними</w:t>
            </w:r>
            <w:proofErr w:type="spellEnd"/>
            <w:r w:rsidRPr="002B0A36">
              <w:rPr>
                <w:sz w:val="18"/>
                <w:szCs w:val="18"/>
              </w:rPr>
              <w:t xml:space="preserve"> </w:t>
            </w:r>
            <w:proofErr w:type="spellStart"/>
            <w:r w:rsidRPr="002B0A36">
              <w:rPr>
                <w:sz w:val="18"/>
                <w:szCs w:val="18"/>
              </w:rPr>
              <w:t>фінансовими</w:t>
            </w:r>
            <w:proofErr w:type="spellEnd"/>
            <w:r w:rsidRPr="002B0A36">
              <w:rPr>
                <w:sz w:val="18"/>
                <w:szCs w:val="18"/>
              </w:rPr>
              <w:t xml:space="preserve"> </w:t>
            </w:r>
            <w:proofErr w:type="spellStart"/>
            <w:r w:rsidRPr="002B0A36">
              <w:rPr>
                <w:sz w:val="18"/>
                <w:szCs w:val="18"/>
              </w:rPr>
              <w:t>організаціями</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37 332,0</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37 332,0</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37 332,0</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-7 861,4</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-7 861,4</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-7 861,4</w:t>
            </w:r>
          </w:p>
        </w:tc>
      </w:tr>
      <w:tr w:rsidR="002B0A36" w:rsidRPr="002B0A36" w:rsidTr="002B0A36">
        <w:trPr>
          <w:trHeight w:val="265"/>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301100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r w:rsidRPr="002B0A36">
              <w:rPr>
                <w:sz w:val="18"/>
                <w:szCs w:val="18"/>
              </w:rPr>
              <w:t xml:space="preserve">Одержано </w:t>
            </w:r>
            <w:proofErr w:type="spellStart"/>
            <w:r w:rsidRPr="002B0A36">
              <w:rPr>
                <w:sz w:val="18"/>
                <w:szCs w:val="18"/>
              </w:rPr>
              <w:t>позик</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43 268,4</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43 268,4</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43 268,4</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5 240,9</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5 240,9</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5 240,9</w:t>
            </w:r>
          </w:p>
        </w:tc>
      </w:tr>
      <w:tr w:rsidR="002B0A36" w:rsidRPr="002B0A36" w:rsidTr="002B0A36">
        <w:trPr>
          <w:trHeight w:val="284"/>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301200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r w:rsidRPr="002B0A36">
              <w:rPr>
                <w:sz w:val="18"/>
                <w:szCs w:val="18"/>
              </w:rPr>
              <w:t xml:space="preserve">Погашено </w:t>
            </w:r>
            <w:proofErr w:type="spellStart"/>
            <w:r w:rsidRPr="002B0A36">
              <w:rPr>
                <w:sz w:val="18"/>
                <w:szCs w:val="18"/>
              </w:rPr>
              <w:t>позик</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-5 936,4</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-5 936,4</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-5 936,4</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-13 102,3</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-13 102,3</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-13 102,3</w:t>
            </w:r>
          </w:p>
        </w:tc>
      </w:tr>
      <w:tr w:rsidR="002B0A36" w:rsidRPr="002B0A36" w:rsidTr="002B0A36">
        <w:trPr>
          <w:trHeight w:val="259"/>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 </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b/>
                <w:bCs/>
                <w:sz w:val="18"/>
                <w:szCs w:val="18"/>
              </w:rPr>
            </w:pPr>
            <w:proofErr w:type="spellStart"/>
            <w:r w:rsidRPr="002B0A36">
              <w:rPr>
                <w:b/>
                <w:bCs/>
                <w:sz w:val="18"/>
                <w:szCs w:val="18"/>
              </w:rPr>
              <w:t>Всього</w:t>
            </w:r>
            <w:proofErr w:type="spellEnd"/>
            <w:r w:rsidRPr="002B0A36">
              <w:rPr>
                <w:b/>
                <w:bCs/>
                <w:sz w:val="18"/>
                <w:szCs w:val="18"/>
              </w:rPr>
              <w:t xml:space="preserve"> за типом кредитора</w:t>
            </w:r>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117 085,9</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-467 220,2</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584 306,0</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584 306,0</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32 014,6</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-516 363,5</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548 378,1</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548 378,1</w:t>
            </w:r>
          </w:p>
        </w:tc>
      </w:tr>
      <w:tr w:rsidR="002B0A36" w:rsidRPr="002B0A36" w:rsidTr="002B0A36">
        <w:trPr>
          <w:trHeight w:val="279"/>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400000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b/>
                <w:bCs/>
                <w:sz w:val="18"/>
                <w:szCs w:val="18"/>
              </w:rPr>
            </w:pPr>
            <w:proofErr w:type="spellStart"/>
            <w:r w:rsidRPr="002B0A36">
              <w:rPr>
                <w:b/>
                <w:bCs/>
                <w:sz w:val="18"/>
                <w:szCs w:val="18"/>
              </w:rPr>
              <w:t>Фінансування</w:t>
            </w:r>
            <w:proofErr w:type="spellEnd"/>
            <w:r w:rsidRPr="002B0A36">
              <w:rPr>
                <w:b/>
                <w:bCs/>
                <w:sz w:val="18"/>
                <w:szCs w:val="18"/>
              </w:rPr>
              <w:t xml:space="preserve"> за </w:t>
            </w:r>
            <w:proofErr w:type="spellStart"/>
            <w:r w:rsidRPr="002B0A36">
              <w:rPr>
                <w:b/>
                <w:bCs/>
                <w:sz w:val="18"/>
                <w:szCs w:val="18"/>
              </w:rPr>
              <w:t>борговими</w:t>
            </w:r>
            <w:proofErr w:type="spellEnd"/>
            <w:r w:rsidRPr="002B0A36">
              <w:rPr>
                <w:b/>
                <w:bCs/>
                <w:sz w:val="18"/>
                <w:szCs w:val="18"/>
              </w:rPr>
              <w:t xml:space="preserve"> </w:t>
            </w:r>
            <w:proofErr w:type="spellStart"/>
            <w:r w:rsidRPr="002B0A36">
              <w:rPr>
                <w:b/>
                <w:bCs/>
                <w:sz w:val="18"/>
                <w:szCs w:val="18"/>
              </w:rPr>
              <w:t>операціями</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117 085,9</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117 085,9</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117 085,9</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32 014,6</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32 014,6</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32 014,6</w:t>
            </w:r>
          </w:p>
        </w:tc>
      </w:tr>
      <w:tr w:rsidR="002B0A36" w:rsidRPr="002B0A36" w:rsidTr="002B0A36">
        <w:trPr>
          <w:trHeight w:val="255"/>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401000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Запозичення</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123 022,3</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123 022,3</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123 022,3</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45 117,0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45 117,0</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45 117,0</w:t>
            </w:r>
          </w:p>
        </w:tc>
      </w:tr>
      <w:tr w:rsidR="002B0A36" w:rsidRPr="002B0A36" w:rsidTr="002B0A36">
        <w:trPr>
          <w:trHeight w:val="255"/>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401100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Внутрішні</w:t>
            </w:r>
            <w:proofErr w:type="spellEnd"/>
            <w:r w:rsidRPr="002B0A36">
              <w:rPr>
                <w:sz w:val="18"/>
                <w:szCs w:val="18"/>
              </w:rPr>
              <w:t xml:space="preserve"> </w:t>
            </w:r>
            <w:proofErr w:type="spellStart"/>
            <w:r w:rsidRPr="002B0A36">
              <w:rPr>
                <w:sz w:val="18"/>
                <w:szCs w:val="18"/>
              </w:rPr>
              <w:t>запозичення</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79 753,9</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79 753,9</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79 753,9</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39 876,0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39 876,0</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39 876,0</w:t>
            </w:r>
          </w:p>
        </w:tc>
      </w:tr>
      <w:tr w:rsidR="002B0A36" w:rsidRPr="002B0A36" w:rsidTr="002B0A36">
        <w:trPr>
          <w:trHeight w:val="319"/>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401101</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Довгострокові</w:t>
            </w:r>
            <w:proofErr w:type="spellEnd"/>
            <w:r w:rsidRPr="002B0A36">
              <w:rPr>
                <w:sz w:val="18"/>
                <w:szCs w:val="18"/>
              </w:rPr>
              <w:t xml:space="preserve"> </w:t>
            </w:r>
            <w:proofErr w:type="spellStart"/>
            <w:r w:rsidRPr="002B0A36">
              <w:rPr>
                <w:sz w:val="18"/>
                <w:szCs w:val="18"/>
              </w:rPr>
              <w:t>зобов'язання</w:t>
            </w:r>
            <w:proofErr w:type="spellEnd"/>
            <w:r w:rsidRPr="002B0A36">
              <w:rPr>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79 753,9</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79 753,9</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79 753,9</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39 876,0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39 876,0</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39 876,0</w:t>
            </w:r>
          </w:p>
        </w:tc>
      </w:tr>
      <w:tr w:rsidR="002B0A36" w:rsidRPr="002B0A36" w:rsidTr="002B0A36">
        <w:trPr>
          <w:trHeight w:val="255"/>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401200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Зовнішні</w:t>
            </w:r>
            <w:proofErr w:type="spellEnd"/>
            <w:r w:rsidRPr="002B0A36">
              <w:rPr>
                <w:sz w:val="18"/>
                <w:szCs w:val="18"/>
              </w:rPr>
              <w:t xml:space="preserve"> </w:t>
            </w:r>
            <w:proofErr w:type="spellStart"/>
            <w:r w:rsidRPr="002B0A36">
              <w:rPr>
                <w:sz w:val="18"/>
                <w:szCs w:val="18"/>
              </w:rPr>
              <w:t>запозичення</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43 268,4</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43 268,4</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43 268,4</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5 240,9</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5 240,9</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5 240,9</w:t>
            </w:r>
          </w:p>
        </w:tc>
      </w:tr>
      <w:tr w:rsidR="002B0A36" w:rsidRPr="002B0A36" w:rsidTr="002B0A36">
        <w:trPr>
          <w:trHeight w:val="285"/>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401202</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Середньострокові</w:t>
            </w:r>
            <w:proofErr w:type="spellEnd"/>
            <w:r w:rsidRPr="002B0A36">
              <w:rPr>
                <w:sz w:val="18"/>
                <w:szCs w:val="18"/>
              </w:rPr>
              <w:t xml:space="preserve"> </w:t>
            </w:r>
            <w:proofErr w:type="spellStart"/>
            <w:r w:rsidRPr="002B0A36">
              <w:rPr>
                <w:sz w:val="18"/>
                <w:szCs w:val="18"/>
              </w:rPr>
              <w:t>зобов'язання</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43 268,4</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43 268,4</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43 268,4</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5 240,9</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5 240,9</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5 240,9</w:t>
            </w:r>
          </w:p>
        </w:tc>
      </w:tr>
      <w:tr w:rsidR="002B0A36" w:rsidRPr="002B0A36" w:rsidTr="002B0A36">
        <w:trPr>
          <w:trHeight w:val="134"/>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402000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Погашення</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-5 936,4</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-5 936,4</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-5 936,4</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-13 102,3</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-13 102,3</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-13 102,3</w:t>
            </w:r>
          </w:p>
        </w:tc>
      </w:tr>
      <w:tr w:rsidR="002B0A36" w:rsidRPr="002B0A36" w:rsidTr="002B0A36">
        <w:trPr>
          <w:trHeight w:val="193"/>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402200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Зовнішні</w:t>
            </w:r>
            <w:proofErr w:type="spellEnd"/>
            <w:r w:rsidRPr="002B0A36">
              <w:rPr>
                <w:sz w:val="18"/>
                <w:szCs w:val="18"/>
              </w:rPr>
              <w:t xml:space="preserve"> </w:t>
            </w:r>
            <w:proofErr w:type="spellStart"/>
            <w:r w:rsidRPr="002B0A36">
              <w:rPr>
                <w:sz w:val="18"/>
                <w:szCs w:val="18"/>
              </w:rPr>
              <w:t>зобов'язання</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-5 936,4</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-5 936,4</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-5 936,4</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-13 102,3</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-13 102,3</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-13 102,3</w:t>
            </w:r>
          </w:p>
        </w:tc>
      </w:tr>
      <w:tr w:rsidR="002B0A36" w:rsidRPr="002B0A36" w:rsidTr="002B0A36">
        <w:trPr>
          <w:trHeight w:val="254"/>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402202</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Середньострокові</w:t>
            </w:r>
            <w:proofErr w:type="spellEnd"/>
            <w:r w:rsidRPr="002B0A36">
              <w:rPr>
                <w:sz w:val="18"/>
                <w:szCs w:val="18"/>
              </w:rPr>
              <w:t xml:space="preserve"> </w:t>
            </w:r>
            <w:proofErr w:type="spellStart"/>
            <w:r w:rsidRPr="002B0A36">
              <w:rPr>
                <w:sz w:val="18"/>
                <w:szCs w:val="18"/>
              </w:rPr>
              <w:t>зобов'язання</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-5 936,4</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-5 936,4</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-5 936,4</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-13 102,3</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-13 102,3</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-13 102,3</w:t>
            </w:r>
          </w:p>
        </w:tc>
      </w:tr>
      <w:tr w:rsidR="002B0A36" w:rsidRPr="002B0A36" w:rsidTr="002B0A36">
        <w:trPr>
          <w:trHeight w:val="289"/>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600000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b/>
                <w:bCs/>
                <w:sz w:val="18"/>
                <w:szCs w:val="18"/>
              </w:rPr>
            </w:pPr>
            <w:proofErr w:type="spellStart"/>
            <w:r w:rsidRPr="002B0A36">
              <w:rPr>
                <w:b/>
                <w:bCs/>
                <w:sz w:val="18"/>
                <w:szCs w:val="18"/>
              </w:rPr>
              <w:t>Фінансування</w:t>
            </w:r>
            <w:proofErr w:type="spellEnd"/>
            <w:r w:rsidRPr="002B0A36">
              <w:rPr>
                <w:b/>
                <w:bCs/>
                <w:sz w:val="18"/>
                <w:szCs w:val="18"/>
              </w:rPr>
              <w:t xml:space="preserve"> за </w:t>
            </w:r>
            <w:proofErr w:type="spellStart"/>
            <w:r w:rsidRPr="002B0A36">
              <w:rPr>
                <w:b/>
                <w:bCs/>
                <w:sz w:val="18"/>
                <w:szCs w:val="18"/>
              </w:rPr>
              <w:t>активними</w:t>
            </w:r>
            <w:proofErr w:type="spellEnd"/>
            <w:r w:rsidRPr="002B0A36">
              <w:rPr>
                <w:b/>
                <w:bCs/>
                <w:sz w:val="18"/>
                <w:szCs w:val="18"/>
              </w:rPr>
              <w:t xml:space="preserve"> </w:t>
            </w:r>
            <w:proofErr w:type="spellStart"/>
            <w:r w:rsidRPr="002B0A36">
              <w:rPr>
                <w:b/>
                <w:bCs/>
                <w:sz w:val="18"/>
                <w:szCs w:val="18"/>
              </w:rPr>
              <w:t>операціями</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0,0</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-467 220,2</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467 220,2</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467 220,2</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-516 363,5</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516 363,5</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516 363,5</w:t>
            </w:r>
          </w:p>
        </w:tc>
      </w:tr>
      <w:tr w:rsidR="002B0A36" w:rsidRPr="002B0A36" w:rsidTr="002B0A36">
        <w:trPr>
          <w:trHeight w:val="289"/>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602000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Зміни</w:t>
            </w:r>
            <w:proofErr w:type="spellEnd"/>
            <w:r w:rsidRPr="002B0A36">
              <w:rPr>
                <w:sz w:val="18"/>
                <w:szCs w:val="18"/>
              </w:rPr>
              <w:t xml:space="preserve"> </w:t>
            </w:r>
            <w:proofErr w:type="spellStart"/>
            <w:r w:rsidRPr="002B0A36">
              <w:rPr>
                <w:sz w:val="18"/>
                <w:szCs w:val="18"/>
              </w:rPr>
              <w:t>обсягів</w:t>
            </w:r>
            <w:proofErr w:type="spellEnd"/>
            <w:r w:rsidRPr="002B0A36">
              <w:rPr>
                <w:sz w:val="18"/>
                <w:szCs w:val="18"/>
              </w:rPr>
              <w:t xml:space="preserve"> </w:t>
            </w:r>
            <w:proofErr w:type="spellStart"/>
            <w:r w:rsidRPr="002B0A36">
              <w:rPr>
                <w:sz w:val="18"/>
                <w:szCs w:val="18"/>
              </w:rPr>
              <w:t>бюджетних</w:t>
            </w:r>
            <w:proofErr w:type="spellEnd"/>
            <w:r w:rsidRPr="002B0A36">
              <w:rPr>
                <w:sz w:val="18"/>
                <w:szCs w:val="18"/>
              </w:rPr>
              <w:t xml:space="preserve"> </w:t>
            </w:r>
            <w:proofErr w:type="spellStart"/>
            <w:r w:rsidRPr="002B0A36">
              <w:rPr>
                <w:sz w:val="18"/>
                <w:szCs w:val="18"/>
              </w:rPr>
              <w:t>коштів</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-467 220,2</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467 220,2</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467 220,2</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-516 363,5</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516 363,5</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516 363,5</w:t>
            </w:r>
          </w:p>
        </w:tc>
      </w:tr>
      <w:tr w:rsidR="002B0A36" w:rsidRPr="002B0A36" w:rsidTr="002B0A36">
        <w:trPr>
          <w:trHeight w:val="255"/>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602100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r w:rsidRPr="002B0A36">
              <w:rPr>
                <w:sz w:val="18"/>
                <w:szCs w:val="18"/>
              </w:rPr>
              <w:t xml:space="preserve">На початок </w:t>
            </w:r>
            <w:proofErr w:type="spellStart"/>
            <w:r w:rsidRPr="002B0A36">
              <w:rPr>
                <w:sz w:val="18"/>
                <w:szCs w:val="18"/>
              </w:rPr>
              <w:t>періоду</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r>
      <w:tr w:rsidR="002B0A36" w:rsidRPr="002B0A36" w:rsidTr="002B0A36">
        <w:trPr>
          <w:trHeight w:val="255"/>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602200</w:t>
            </w:r>
          </w:p>
        </w:tc>
        <w:tc>
          <w:tcPr>
            <w:tcW w:w="484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rPr>
                <w:sz w:val="18"/>
                <w:szCs w:val="18"/>
              </w:rPr>
            </w:pPr>
            <w:r w:rsidRPr="002B0A36">
              <w:rPr>
                <w:sz w:val="18"/>
                <w:szCs w:val="18"/>
              </w:rPr>
              <w:t xml:space="preserve">На </w:t>
            </w:r>
            <w:proofErr w:type="spellStart"/>
            <w:r w:rsidRPr="002B0A36">
              <w:rPr>
                <w:sz w:val="18"/>
                <w:szCs w:val="18"/>
              </w:rPr>
              <w:t>кінець</w:t>
            </w:r>
            <w:proofErr w:type="spellEnd"/>
            <w:r w:rsidRPr="002B0A36">
              <w:rPr>
                <w:sz w:val="18"/>
                <w:szCs w:val="18"/>
              </w:rPr>
              <w:t xml:space="preserve"> </w:t>
            </w:r>
            <w:proofErr w:type="spellStart"/>
            <w:r w:rsidRPr="002B0A36">
              <w:rPr>
                <w:sz w:val="18"/>
                <w:szCs w:val="18"/>
              </w:rPr>
              <w:t>періоду</w:t>
            </w:r>
            <w:proofErr w:type="spellEnd"/>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r>
      <w:tr w:rsidR="002B0A36" w:rsidRPr="002B0A36" w:rsidTr="002B0A36">
        <w:trPr>
          <w:trHeight w:val="306"/>
        </w:trPr>
        <w:tc>
          <w:tcPr>
            <w:tcW w:w="818" w:type="dxa"/>
            <w:tcBorders>
              <w:top w:val="nil"/>
              <w:left w:val="single" w:sz="4" w:space="0" w:color="auto"/>
              <w:bottom w:val="nil"/>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602400</w:t>
            </w:r>
          </w:p>
        </w:tc>
        <w:tc>
          <w:tcPr>
            <w:tcW w:w="4847" w:type="dxa"/>
            <w:tcBorders>
              <w:top w:val="nil"/>
              <w:left w:val="nil"/>
              <w:bottom w:val="nil"/>
              <w:right w:val="single" w:sz="4" w:space="0" w:color="auto"/>
            </w:tcBorders>
            <w:shd w:val="clear" w:color="auto" w:fill="auto"/>
            <w:vAlign w:val="center"/>
            <w:hideMark/>
          </w:tcPr>
          <w:p w:rsidR="002B0A36" w:rsidRPr="002B0A36" w:rsidRDefault="002B0A36" w:rsidP="002B0A36">
            <w:pPr>
              <w:rPr>
                <w:sz w:val="18"/>
                <w:szCs w:val="18"/>
              </w:rPr>
            </w:pPr>
            <w:proofErr w:type="spellStart"/>
            <w:r w:rsidRPr="002B0A36">
              <w:rPr>
                <w:sz w:val="18"/>
                <w:szCs w:val="18"/>
              </w:rPr>
              <w:t>Кошти</w:t>
            </w:r>
            <w:proofErr w:type="spellEnd"/>
            <w:r w:rsidRPr="002B0A36">
              <w:rPr>
                <w:sz w:val="18"/>
                <w:szCs w:val="18"/>
              </w:rPr>
              <w:t xml:space="preserve">, </w:t>
            </w:r>
            <w:proofErr w:type="spellStart"/>
            <w:r w:rsidRPr="002B0A36">
              <w:rPr>
                <w:sz w:val="18"/>
                <w:szCs w:val="18"/>
              </w:rPr>
              <w:t>що</w:t>
            </w:r>
            <w:proofErr w:type="spellEnd"/>
            <w:r w:rsidRPr="002B0A36">
              <w:rPr>
                <w:sz w:val="18"/>
                <w:szCs w:val="18"/>
              </w:rPr>
              <w:t xml:space="preserve"> </w:t>
            </w:r>
            <w:proofErr w:type="spellStart"/>
            <w:r w:rsidRPr="002B0A36">
              <w:rPr>
                <w:sz w:val="18"/>
                <w:szCs w:val="18"/>
              </w:rPr>
              <w:t>передаються</w:t>
            </w:r>
            <w:proofErr w:type="spellEnd"/>
            <w:r w:rsidRPr="002B0A36">
              <w:rPr>
                <w:sz w:val="18"/>
                <w:szCs w:val="18"/>
              </w:rPr>
              <w:t xml:space="preserve"> </w:t>
            </w:r>
            <w:proofErr w:type="spellStart"/>
            <w:r w:rsidRPr="002B0A36">
              <w:rPr>
                <w:sz w:val="18"/>
                <w:szCs w:val="18"/>
              </w:rPr>
              <w:t>із</w:t>
            </w:r>
            <w:proofErr w:type="spellEnd"/>
            <w:r w:rsidRPr="002B0A36">
              <w:rPr>
                <w:sz w:val="18"/>
                <w:szCs w:val="18"/>
              </w:rPr>
              <w:t xml:space="preserve"> </w:t>
            </w:r>
            <w:proofErr w:type="spellStart"/>
            <w:r w:rsidRPr="002B0A36">
              <w:rPr>
                <w:sz w:val="18"/>
                <w:szCs w:val="18"/>
              </w:rPr>
              <w:t>загального</w:t>
            </w:r>
            <w:proofErr w:type="spellEnd"/>
            <w:r w:rsidRPr="002B0A36">
              <w:rPr>
                <w:sz w:val="18"/>
                <w:szCs w:val="18"/>
              </w:rPr>
              <w:t xml:space="preserve"> фонду бюджету до бюджету </w:t>
            </w:r>
            <w:proofErr w:type="spellStart"/>
            <w:r w:rsidRPr="002B0A36">
              <w:rPr>
                <w:sz w:val="18"/>
                <w:szCs w:val="18"/>
              </w:rPr>
              <w:t>розвитку</w:t>
            </w:r>
            <w:proofErr w:type="spellEnd"/>
            <w:r w:rsidRPr="002B0A36">
              <w:rPr>
                <w:sz w:val="18"/>
                <w:szCs w:val="18"/>
              </w:rPr>
              <w:t xml:space="preserve"> (</w:t>
            </w:r>
            <w:proofErr w:type="spellStart"/>
            <w:r w:rsidRPr="002B0A36">
              <w:rPr>
                <w:sz w:val="18"/>
                <w:szCs w:val="18"/>
              </w:rPr>
              <w:t>спеціального</w:t>
            </w:r>
            <w:proofErr w:type="spellEnd"/>
            <w:r w:rsidRPr="002B0A36">
              <w:rPr>
                <w:sz w:val="18"/>
                <w:szCs w:val="18"/>
              </w:rPr>
              <w:t xml:space="preserve"> фонду)</w:t>
            </w:r>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-467 220,2</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467 220,2</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467 220,2</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-516 363,5</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516 363,5</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sz w:val="18"/>
                <w:szCs w:val="18"/>
              </w:rPr>
            </w:pPr>
            <w:r w:rsidRPr="002B0A36">
              <w:rPr>
                <w:sz w:val="18"/>
                <w:szCs w:val="18"/>
              </w:rPr>
              <w:t>516 363,5</w:t>
            </w:r>
          </w:p>
        </w:tc>
      </w:tr>
      <w:tr w:rsidR="002B0A36" w:rsidRPr="002B0A36" w:rsidTr="002B0A36">
        <w:trPr>
          <w:trHeight w:val="251"/>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 </w:t>
            </w:r>
          </w:p>
        </w:tc>
        <w:tc>
          <w:tcPr>
            <w:tcW w:w="4847" w:type="dxa"/>
            <w:tcBorders>
              <w:top w:val="single" w:sz="4" w:space="0" w:color="auto"/>
              <w:left w:val="nil"/>
              <w:bottom w:val="single" w:sz="4" w:space="0" w:color="auto"/>
              <w:right w:val="single" w:sz="4" w:space="0" w:color="auto"/>
            </w:tcBorders>
            <w:shd w:val="clear" w:color="auto" w:fill="auto"/>
            <w:vAlign w:val="center"/>
            <w:hideMark/>
          </w:tcPr>
          <w:p w:rsidR="002B0A36" w:rsidRPr="002B0A36" w:rsidRDefault="002B0A36" w:rsidP="002B0A36">
            <w:pPr>
              <w:rPr>
                <w:b/>
                <w:bCs/>
                <w:sz w:val="18"/>
                <w:szCs w:val="18"/>
              </w:rPr>
            </w:pPr>
            <w:proofErr w:type="spellStart"/>
            <w:r w:rsidRPr="002B0A36">
              <w:rPr>
                <w:b/>
                <w:bCs/>
                <w:sz w:val="18"/>
                <w:szCs w:val="18"/>
              </w:rPr>
              <w:t>Всього</w:t>
            </w:r>
            <w:proofErr w:type="spellEnd"/>
            <w:r w:rsidRPr="002B0A36">
              <w:rPr>
                <w:b/>
                <w:bCs/>
                <w:sz w:val="18"/>
                <w:szCs w:val="18"/>
              </w:rPr>
              <w:t xml:space="preserve"> за типом </w:t>
            </w:r>
            <w:proofErr w:type="spellStart"/>
            <w:r w:rsidRPr="002B0A36">
              <w:rPr>
                <w:b/>
                <w:bCs/>
                <w:sz w:val="18"/>
                <w:szCs w:val="18"/>
              </w:rPr>
              <w:t>боргового</w:t>
            </w:r>
            <w:proofErr w:type="spellEnd"/>
            <w:r w:rsidRPr="002B0A36">
              <w:rPr>
                <w:b/>
                <w:bCs/>
                <w:sz w:val="18"/>
                <w:szCs w:val="18"/>
              </w:rPr>
              <w:t xml:space="preserve"> </w:t>
            </w:r>
            <w:proofErr w:type="spellStart"/>
            <w:r w:rsidRPr="002B0A36">
              <w:rPr>
                <w:b/>
                <w:bCs/>
                <w:sz w:val="18"/>
                <w:szCs w:val="18"/>
              </w:rPr>
              <w:t>зобов'язання</w:t>
            </w:r>
            <w:proofErr w:type="spellEnd"/>
            <w:r w:rsidRPr="002B0A36">
              <w:rPr>
                <w:b/>
                <w:bCs/>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117 085,9</w:t>
            </w:r>
          </w:p>
        </w:tc>
        <w:tc>
          <w:tcPr>
            <w:tcW w:w="108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-467 220,2</w:t>
            </w:r>
          </w:p>
        </w:tc>
        <w:tc>
          <w:tcPr>
            <w:tcW w:w="1179"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584 306,0</w:t>
            </w:r>
          </w:p>
        </w:tc>
        <w:tc>
          <w:tcPr>
            <w:tcW w:w="1727"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584 306,0</w:t>
            </w:r>
          </w:p>
        </w:tc>
        <w:tc>
          <w:tcPr>
            <w:tcW w:w="118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32 014,6</w:t>
            </w:r>
          </w:p>
        </w:tc>
        <w:tc>
          <w:tcPr>
            <w:tcW w:w="110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-516 363,5</w:t>
            </w:r>
          </w:p>
        </w:tc>
        <w:tc>
          <w:tcPr>
            <w:tcW w:w="1060"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548 378,1</w:t>
            </w:r>
          </w:p>
        </w:tc>
        <w:tc>
          <w:tcPr>
            <w:tcW w:w="1621" w:type="dxa"/>
            <w:tcBorders>
              <w:top w:val="nil"/>
              <w:left w:val="nil"/>
              <w:bottom w:val="single" w:sz="4" w:space="0" w:color="auto"/>
              <w:right w:val="single" w:sz="4" w:space="0" w:color="auto"/>
            </w:tcBorders>
            <w:shd w:val="clear" w:color="auto" w:fill="auto"/>
            <w:vAlign w:val="center"/>
            <w:hideMark/>
          </w:tcPr>
          <w:p w:rsidR="002B0A36" w:rsidRPr="002B0A36" w:rsidRDefault="002B0A36" w:rsidP="002B0A36">
            <w:pPr>
              <w:jc w:val="center"/>
              <w:rPr>
                <w:b/>
                <w:bCs/>
                <w:sz w:val="18"/>
                <w:szCs w:val="18"/>
              </w:rPr>
            </w:pPr>
            <w:r w:rsidRPr="002B0A36">
              <w:rPr>
                <w:b/>
                <w:bCs/>
                <w:sz w:val="18"/>
                <w:szCs w:val="18"/>
              </w:rPr>
              <w:t>548 378,1</w:t>
            </w:r>
          </w:p>
        </w:tc>
      </w:tr>
    </w:tbl>
    <w:p w:rsidR="000038AD" w:rsidRPr="00337F98" w:rsidRDefault="000038AD" w:rsidP="000038AD">
      <w:pPr>
        <w:rPr>
          <w:u w:val="single"/>
          <w:lang w:val="uk-UA"/>
        </w:rPr>
        <w:sectPr w:rsidR="000038AD" w:rsidRPr="00337F98" w:rsidSect="001627DC">
          <w:pgSz w:w="16838" w:h="11906" w:orient="landscape"/>
          <w:pgMar w:top="1134" w:right="1134" w:bottom="924" w:left="1134" w:header="709" w:footer="709" w:gutter="0"/>
          <w:cols w:space="708"/>
          <w:docGrid w:linePitch="360"/>
        </w:sectPr>
      </w:pPr>
    </w:p>
    <w:p w:rsidR="000038AD" w:rsidRPr="00337F98" w:rsidRDefault="000038AD" w:rsidP="000038AD">
      <w:pPr>
        <w:pStyle w:val="ab"/>
        <w:spacing w:before="0"/>
        <w:ind w:left="708" w:firstLine="0"/>
        <w:jc w:val="center"/>
        <w:rPr>
          <w:b/>
          <w:bCs/>
          <w:sz w:val="28"/>
          <w:szCs w:val="28"/>
        </w:rPr>
      </w:pPr>
      <w:r w:rsidRPr="00337F98">
        <w:rPr>
          <w:b/>
          <w:bCs/>
          <w:sz w:val="28"/>
          <w:szCs w:val="28"/>
        </w:rPr>
        <w:lastRenderedPageBreak/>
        <w:t>3. Виконання інвестиційних програм (проектів)</w:t>
      </w:r>
    </w:p>
    <w:p w:rsidR="000038AD" w:rsidRPr="00337F98" w:rsidRDefault="000038AD" w:rsidP="000038AD">
      <w:pPr>
        <w:ind w:firstLine="709"/>
        <w:jc w:val="both"/>
        <w:rPr>
          <w:sz w:val="28"/>
          <w:szCs w:val="28"/>
          <w:lang w:val="uk-UA"/>
        </w:rPr>
      </w:pPr>
    </w:p>
    <w:p w:rsidR="000038AD" w:rsidRPr="00337F98" w:rsidRDefault="000038AD" w:rsidP="000038AD">
      <w:pPr>
        <w:ind w:firstLine="709"/>
        <w:jc w:val="both"/>
        <w:rPr>
          <w:sz w:val="28"/>
          <w:szCs w:val="28"/>
          <w:lang w:val="uk-UA"/>
        </w:rPr>
      </w:pPr>
      <w:r w:rsidRPr="00337F98">
        <w:rPr>
          <w:sz w:val="28"/>
          <w:szCs w:val="28"/>
          <w:lang w:val="uk-UA"/>
        </w:rPr>
        <w:t>У 2020 – 2021 роках планується продовжувати реалізацію заходів за наступними проектами:</w:t>
      </w:r>
    </w:p>
    <w:p w:rsidR="000038AD" w:rsidRPr="00337F98" w:rsidRDefault="000038AD" w:rsidP="000038AD">
      <w:pPr>
        <w:ind w:firstLine="709"/>
        <w:jc w:val="both"/>
        <w:rPr>
          <w:sz w:val="28"/>
          <w:szCs w:val="28"/>
          <w:lang w:val="uk-UA"/>
        </w:rPr>
      </w:pPr>
      <w:r w:rsidRPr="00337F98">
        <w:rPr>
          <w:sz w:val="28"/>
          <w:szCs w:val="28"/>
          <w:lang w:val="uk-UA"/>
        </w:rPr>
        <w:t xml:space="preserve">1. «Підвищення енергоефективності в дошкільних навчальних закладах міста Суми» (33 будівлі): провести </w:t>
      </w:r>
      <w:proofErr w:type="spellStart"/>
      <w:r w:rsidRPr="00337F98">
        <w:rPr>
          <w:sz w:val="28"/>
          <w:szCs w:val="28"/>
          <w:lang w:val="uk-UA"/>
        </w:rPr>
        <w:t>термомодернізацію</w:t>
      </w:r>
      <w:proofErr w:type="spellEnd"/>
      <w:r w:rsidRPr="00337F98">
        <w:rPr>
          <w:sz w:val="28"/>
          <w:szCs w:val="28"/>
          <w:lang w:val="uk-UA"/>
        </w:rPr>
        <w:t xml:space="preserve"> 16 (шістнадцяти) будівель закладів освіти за рахунок кредитних коштів Європейського інвестиційного банку на суму 79,8  млн. грн. у 2020 році та 8 (восьми) будівель на суму 39,9 млн. грн. у 2021 році;</w:t>
      </w:r>
    </w:p>
    <w:p w:rsidR="000038AD" w:rsidRPr="00337F98" w:rsidRDefault="000038AD" w:rsidP="000038AD">
      <w:pPr>
        <w:ind w:firstLine="709"/>
        <w:jc w:val="both"/>
        <w:rPr>
          <w:sz w:val="28"/>
          <w:szCs w:val="28"/>
          <w:lang w:val="uk-UA"/>
        </w:rPr>
      </w:pPr>
      <w:r w:rsidRPr="00337F98">
        <w:rPr>
          <w:sz w:val="28"/>
          <w:szCs w:val="28"/>
          <w:lang w:val="uk-UA"/>
        </w:rPr>
        <w:t>2. «Підвищення енергоефективності в закладах освіти м.</w:t>
      </w:r>
      <w:r w:rsidR="00337F98">
        <w:rPr>
          <w:sz w:val="28"/>
          <w:szCs w:val="28"/>
          <w:lang w:val="uk-UA"/>
        </w:rPr>
        <w:t xml:space="preserve"> </w:t>
      </w:r>
      <w:proofErr w:type="spellStart"/>
      <w:r w:rsidRPr="00337F98">
        <w:rPr>
          <w:sz w:val="28"/>
          <w:szCs w:val="28"/>
          <w:lang w:val="uk-UA"/>
        </w:rPr>
        <w:t>Cуми</w:t>
      </w:r>
      <w:proofErr w:type="spellEnd"/>
      <w:r w:rsidRPr="00337F98">
        <w:rPr>
          <w:sz w:val="28"/>
          <w:szCs w:val="28"/>
          <w:lang w:val="uk-UA"/>
        </w:rPr>
        <w:t xml:space="preserve">  (23 школа)»;</w:t>
      </w:r>
    </w:p>
    <w:p w:rsidR="000038AD" w:rsidRPr="00337F98" w:rsidRDefault="000038AD" w:rsidP="000038AD">
      <w:pPr>
        <w:ind w:firstLine="709"/>
        <w:jc w:val="both"/>
        <w:rPr>
          <w:sz w:val="28"/>
          <w:szCs w:val="28"/>
          <w:lang w:val="uk-UA"/>
        </w:rPr>
      </w:pPr>
      <w:r w:rsidRPr="00337F98">
        <w:rPr>
          <w:sz w:val="28"/>
          <w:szCs w:val="28"/>
          <w:lang w:val="uk-UA"/>
        </w:rPr>
        <w:t xml:space="preserve">3. «Модернізація та реконструкція системи водовідведення у м. Суми»; </w:t>
      </w:r>
    </w:p>
    <w:p w:rsidR="000038AD" w:rsidRPr="00337F98" w:rsidRDefault="000038AD" w:rsidP="000038AD">
      <w:pPr>
        <w:ind w:firstLine="709"/>
        <w:jc w:val="both"/>
        <w:rPr>
          <w:color w:val="000000"/>
          <w:sz w:val="28"/>
          <w:szCs w:val="28"/>
          <w:lang w:val="uk-UA"/>
        </w:rPr>
      </w:pPr>
      <w:r w:rsidRPr="00337F98">
        <w:rPr>
          <w:color w:val="000000"/>
          <w:sz w:val="28"/>
          <w:szCs w:val="28"/>
          <w:lang w:val="uk-UA"/>
        </w:rPr>
        <w:t xml:space="preserve">4. У 2020 році планується завершення реалізації проекту грантового проекту Європейського Союзу «Підвищення енергоефективності в освітніх закладах міста Суми  (КУ ССШ №7, ЗОШ №№ 9, 20). </w:t>
      </w:r>
    </w:p>
    <w:p w:rsidR="000038AD" w:rsidRPr="00337F98" w:rsidRDefault="000038AD" w:rsidP="000038AD">
      <w:pPr>
        <w:ind w:firstLine="709"/>
        <w:jc w:val="both"/>
        <w:rPr>
          <w:sz w:val="28"/>
          <w:szCs w:val="28"/>
          <w:lang w:val="uk-UA"/>
        </w:rPr>
      </w:pPr>
    </w:p>
    <w:p w:rsidR="000038AD" w:rsidRPr="00337F98" w:rsidRDefault="000038AD" w:rsidP="000038AD">
      <w:pPr>
        <w:ind w:firstLine="709"/>
        <w:jc w:val="center"/>
        <w:rPr>
          <w:b/>
          <w:sz w:val="28"/>
          <w:szCs w:val="28"/>
          <w:lang w:val="uk-UA"/>
        </w:rPr>
      </w:pPr>
      <w:r w:rsidRPr="00337F98">
        <w:rPr>
          <w:b/>
          <w:sz w:val="28"/>
          <w:szCs w:val="28"/>
          <w:lang w:val="uk-UA"/>
        </w:rPr>
        <w:t>Прогнозні показники за бюджетними програмами, які в 2020-2021 роках забезпечуватимуть виконання інвестиційних програм (проектів)</w:t>
      </w:r>
    </w:p>
    <w:p w:rsidR="000038AD" w:rsidRPr="00337F98" w:rsidRDefault="000038AD" w:rsidP="000038AD">
      <w:pPr>
        <w:ind w:firstLine="709"/>
        <w:jc w:val="right"/>
        <w:rPr>
          <w:bCs/>
          <w:sz w:val="20"/>
          <w:szCs w:val="20"/>
          <w:lang w:val="uk-UA"/>
        </w:rPr>
      </w:pPr>
    </w:p>
    <w:p w:rsidR="000038AD" w:rsidRPr="00337F98" w:rsidRDefault="000038AD" w:rsidP="000038AD">
      <w:pPr>
        <w:ind w:firstLine="709"/>
        <w:jc w:val="right"/>
        <w:rPr>
          <w:bCs/>
          <w:sz w:val="20"/>
          <w:szCs w:val="20"/>
          <w:lang w:val="uk-UA"/>
        </w:rPr>
      </w:pPr>
      <w:r w:rsidRPr="00337F98">
        <w:rPr>
          <w:bCs/>
          <w:sz w:val="20"/>
          <w:szCs w:val="20"/>
          <w:lang w:val="uk-UA"/>
        </w:rPr>
        <w:t>тис. грн.</w:t>
      </w:r>
    </w:p>
    <w:tbl>
      <w:tblPr>
        <w:tblW w:w="10404" w:type="dxa"/>
        <w:tblInd w:w="-743" w:type="dxa"/>
        <w:tblLook w:val="04A0" w:firstRow="1" w:lastRow="0" w:firstColumn="1" w:lastColumn="0" w:noHBand="0" w:noVBand="1"/>
      </w:tblPr>
      <w:tblGrid>
        <w:gridCol w:w="1591"/>
        <w:gridCol w:w="1615"/>
        <w:gridCol w:w="1276"/>
        <w:gridCol w:w="2323"/>
        <w:gridCol w:w="1180"/>
        <w:gridCol w:w="993"/>
        <w:gridCol w:w="1417"/>
        <w:gridCol w:w="9"/>
      </w:tblGrid>
      <w:tr w:rsidR="000038AD" w:rsidRPr="00337F98" w:rsidTr="002B0A36">
        <w:trPr>
          <w:trHeight w:val="375"/>
        </w:trPr>
        <w:tc>
          <w:tcPr>
            <w:tcW w:w="1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8AD" w:rsidRPr="00337F98" w:rsidRDefault="000038AD" w:rsidP="002B0A36">
            <w:pPr>
              <w:jc w:val="center"/>
              <w:rPr>
                <w:b/>
                <w:bCs/>
                <w:sz w:val="16"/>
                <w:szCs w:val="16"/>
                <w:lang w:val="uk-UA"/>
              </w:rPr>
            </w:pPr>
            <w:r w:rsidRPr="00337F98">
              <w:rPr>
                <w:b/>
                <w:bCs/>
                <w:sz w:val="16"/>
                <w:szCs w:val="16"/>
                <w:lang w:val="uk-UA"/>
              </w:rPr>
              <w:t>Код та назва бюджетної програми</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8AD" w:rsidRPr="00337F98" w:rsidRDefault="000038AD" w:rsidP="002B0A36">
            <w:pPr>
              <w:jc w:val="center"/>
              <w:rPr>
                <w:b/>
                <w:bCs/>
                <w:sz w:val="16"/>
                <w:szCs w:val="16"/>
                <w:lang w:val="uk-UA"/>
              </w:rPr>
            </w:pPr>
            <w:r w:rsidRPr="00337F98">
              <w:rPr>
                <w:b/>
                <w:bCs/>
                <w:sz w:val="16"/>
                <w:szCs w:val="16"/>
                <w:lang w:val="uk-UA"/>
              </w:rPr>
              <w:t>Назва інвестиційної програми (проекту)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8AD" w:rsidRPr="00337F98" w:rsidRDefault="000038AD" w:rsidP="002B0A36">
            <w:pPr>
              <w:jc w:val="center"/>
              <w:rPr>
                <w:b/>
                <w:bCs/>
                <w:sz w:val="16"/>
                <w:szCs w:val="16"/>
                <w:lang w:val="uk-UA"/>
              </w:rPr>
            </w:pPr>
            <w:r w:rsidRPr="00337F98">
              <w:rPr>
                <w:b/>
                <w:bCs/>
                <w:sz w:val="16"/>
                <w:szCs w:val="16"/>
                <w:lang w:val="uk-UA"/>
              </w:rPr>
              <w:t xml:space="preserve">Строк </w:t>
            </w:r>
            <w:proofErr w:type="spellStart"/>
            <w:r w:rsidRPr="00337F98">
              <w:rPr>
                <w:b/>
                <w:bCs/>
                <w:sz w:val="16"/>
                <w:szCs w:val="16"/>
                <w:lang w:val="uk-UA"/>
              </w:rPr>
              <w:t>реацізації</w:t>
            </w:r>
            <w:proofErr w:type="spellEnd"/>
            <w:r w:rsidRPr="00337F98">
              <w:rPr>
                <w:b/>
                <w:bCs/>
                <w:sz w:val="16"/>
                <w:szCs w:val="16"/>
                <w:lang w:val="uk-UA"/>
              </w:rPr>
              <w:t xml:space="preserve"> інвестиційної програми (проекту)</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8AD" w:rsidRPr="00337F98" w:rsidRDefault="000038AD" w:rsidP="002B0A36">
            <w:pPr>
              <w:jc w:val="center"/>
              <w:rPr>
                <w:b/>
                <w:bCs/>
                <w:sz w:val="16"/>
                <w:szCs w:val="16"/>
                <w:lang w:val="uk-UA"/>
              </w:rPr>
            </w:pPr>
            <w:r w:rsidRPr="00337F98">
              <w:rPr>
                <w:b/>
                <w:bCs/>
                <w:sz w:val="16"/>
                <w:szCs w:val="16"/>
                <w:lang w:val="uk-UA"/>
              </w:rPr>
              <w:t xml:space="preserve">Найменування </w:t>
            </w:r>
            <w:proofErr w:type="spellStart"/>
            <w:r w:rsidRPr="00337F98">
              <w:rPr>
                <w:b/>
                <w:bCs/>
                <w:sz w:val="16"/>
                <w:szCs w:val="16"/>
                <w:lang w:val="uk-UA"/>
              </w:rPr>
              <w:t>об"єкта</w:t>
            </w:r>
            <w:proofErr w:type="spellEnd"/>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8AD" w:rsidRPr="00337F98" w:rsidRDefault="000038AD" w:rsidP="002B0A36">
            <w:pPr>
              <w:jc w:val="center"/>
              <w:rPr>
                <w:b/>
                <w:bCs/>
                <w:sz w:val="16"/>
                <w:szCs w:val="16"/>
                <w:lang w:val="uk-UA"/>
              </w:rPr>
            </w:pPr>
            <w:r w:rsidRPr="00337F98">
              <w:rPr>
                <w:b/>
                <w:bCs/>
                <w:sz w:val="16"/>
                <w:szCs w:val="16"/>
                <w:lang w:val="uk-UA"/>
              </w:rPr>
              <w:t>Ступінь готовності,%</w:t>
            </w:r>
          </w:p>
        </w:tc>
        <w:tc>
          <w:tcPr>
            <w:tcW w:w="2419" w:type="dxa"/>
            <w:gridSpan w:val="3"/>
            <w:tcBorders>
              <w:top w:val="single" w:sz="4" w:space="0" w:color="auto"/>
              <w:left w:val="nil"/>
              <w:bottom w:val="single" w:sz="4" w:space="0" w:color="auto"/>
              <w:right w:val="single" w:sz="4" w:space="0" w:color="auto"/>
            </w:tcBorders>
            <w:shd w:val="clear" w:color="auto" w:fill="auto"/>
            <w:vAlign w:val="center"/>
            <w:hideMark/>
          </w:tcPr>
          <w:p w:rsidR="000038AD" w:rsidRPr="00337F98" w:rsidRDefault="000038AD" w:rsidP="002B0A36">
            <w:pPr>
              <w:jc w:val="center"/>
              <w:rPr>
                <w:b/>
                <w:bCs/>
                <w:sz w:val="16"/>
                <w:szCs w:val="16"/>
                <w:lang w:val="uk-UA"/>
              </w:rPr>
            </w:pPr>
            <w:r w:rsidRPr="00337F98">
              <w:rPr>
                <w:b/>
                <w:bCs/>
                <w:sz w:val="16"/>
                <w:szCs w:val="16"/>
                <w:lang w:val="uk-UA"/>
              </w:rPr>
              <w:t>Обсяг коштів бюджету</w:t>
            </w:r>
          </w:p>
        </w:tc>
      </w:tr>
      <w:tr w:rsidR="000038AD" w:rsidRPr="00337F98" w:rsidTr="002B0A36">
        <w:trPr>
          <w:gridAfter w:val="1"/>
          <w:wAfter w:w="9" w:type="dxa"/>
          <w:trHeight w:val="1125"/>
        </w:trPr>
        <w:tc>
          <w:tcPr>
            <w:tcW w:w="1591" w:type="dxa"/>
            <w:vMerge/>
            <w:tcBorders>
              <w:top w:val="single" w:sz="4" w:space="0" w:color="auto"/>
              <w:left w:val="single" w:sz="4" w:space="0" w:color="auto"/>
              <w:bottom w:val="single" w:sz="4" w:space="0" w:color="auto"/>
              <w:right w:val="single" w:sz="4" w:space="0" w:color="auto"/>
            </w:tcBorders>
            <w:vAlign w:val="center"/>
            <w:hideMark/>
          </w:tcPr>
          <w:p w:rsidR="000038AD" w:rsidRPr="00337F98" w:rsidRDefault="000038AD" w:rsidP="002B0A36">
            <w:pPr>
              <w:rPr>
                <w:b/>
                <w:bCs/>
                <w:sz w:val="16"/>
                <w:szCs w:val="16"/>
                <w:lang w:val="uk-UA"/>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0038AD" w:rsidRPr="00337F98" w:rsidRDefault="000038AD" w:rsidP="002B0A36">
            <w:pPr>
              <w:rPr>
                <w:b/>
                <w:bCs/>
                <w:sz w:val="16"/>
                <w:szCs w:val="16"/>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38AD" w:rsidRPr="00337F98" w:rsidRDefault="000038AD" w:rsidP="002B0A36">
            <w:pPr>
              <w:rPr>
                <w:b/>
                <w:bCs/>
                <w:sz w:val="16"/>
                <w:szCs w:val="16"/>
                <w:lang w:val="uk-UA"/>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0038AD" w:rsidRPr="00337F98" w:rsidRDefault="000038AD" w:rsidP="002B0A36">
            <w:pPr>
              <w:rPr>
                <w:b/>
                <w:bCs/>
                <w:sz w:val="16"/>
                <w:szCs w:val="16"/>
                <w:lang w:val="uk-UA"/>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0038AD" w:rsidRPr="00337F98" w:rsidRDefault="000038AD" w:rsidP="002B0A36">
            <w:pPr>
              <w:rPr>
                <w:b/>
                <w:bCs/>
                <w:sz w:val="16"/>
                <w:szCs w:val="16"/>
                <w:lang w:val="uk-UA"/>
              </w:rPr>
            </w:pPr>
          </w:p>
        </w:tc>
        <w:tc>
          <w:tcPr>
            <w:tcW w:w="993" w:type="dxa"/>
            <w:tcBorders>
              <w:top w:val="nil"/>
              <w:left w:val="nil"/>
              <w:bottom w:val="single" w:sz="4" w:space="0" w:color="auto"/>
              <w:right w:val="single" w:sz="4" w:space="0" w:color="auto"/>
            </w:tcBorders>
            <w:shd w:val="clear" w:color="auto" w:fill="auto"/>
            <w:vAlign w:val="center"/>
            <w:hideMark/>
          </w:tcPr>
          <w:p w:rsidR="000038AD" w:rsidRPr="00337F98" w:rsidRDefault="000038AD" w:rsidP="002B0A36">
            <w:pPr>
              <w:jc w:val="center"/>
              <w:rPr>
                <w:b/>
                <w:bCs/>
                <w:sz w:val="16"/>
                <w:szCs w:val="16"/>
                <w:lang w:val="uk-UA"/>
              </w:rPr>
            </w:pPr>
            <w:r w:rsidRPr="00337F98">
              <w:rPr>
                <w:b/>
                <w:bCs/>
                <w:sz w:val="16"/>
                <w:szCs w:val="16"/>
                <w:lang w:val="uk-UA"/>
              </w:rPr>
              <w:t xml:space="preserve">2020 рік </w:t>
            </w:r>
          </w:p>
        </w:tc>
        <w:tc>
          <w:tcPr>
            <w:tcW w:w="1417" w:type="dxa"/>
            <w:tcBorders>
              <w:top w:val="nil"/>
              <w:left w:val="nil"/>
              <w:bottom w:val="single" w:sz="4" w:space="0" w:color="auto"/>
              <w:right w:val="single" w:sz="4" w:space="0" w:color="auto"/>
            </w:tcBorders>
            <w:shd w:val="clear" w:color="auto" w:fill="auto"/>
            <w:vAlign w:val="center"/>
            <w:hideMark/>
          </w:tcPr>
          <w:p w:rsidR="000038AD" w:rsidRPr="00337F98" w:rsidRDefault="000038AD" w:rsidP="002B0A36">
            <w:pPr>
              <w:jc w:val="center"/>
              <w:rPr>
                <w:b/>
                <w:bCs/>
                <w:sz w:val="16"/>
                <w:szCs w:val="16"/>
                <w:lang w:val="uk-UA"/>
              </w:rPr>
            </w:pPr>
            <w:r w:rsidRPr="00337F98">
              <w:rPr>
                <w:b/>
                <w:bCs/>
                <w:sz w:val="16"/>
                <w:szCs w:val="16"/>
                <w:lang w:val="uk-UA"/>
              </w:rPr>
              <w:t>2021 рік</w:t>
            </w:r>
          </w:p>
        </w:tc>
      </w:tr>
      <w:tr w:rsidR="000038AD" w:rsidRPr="00337F98" w:rsidTr="002B0A36">
        <w:trPr>
          <w:gridAfter w:val="1"/>
          <w:wAfter w:w="9" w:type="dxa"/>
          <w:trHeight w:val="1415"/>
        </w:trPr>
        <w:tc>
          <w:tcPr>
            <w:tcW w:w="1591" w:type="dxa"/>
            <w:tcBorders>
              <w:top w:val="nil"/>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sz w:val="16"/>
                <w:szCs w:val="16"/>
                <w:lang w:val="uk-UA"/>
              </w:rPr>
            </w:pPr>
            <w:r w:rsidRPr="00337F98">
              <w:rPr>
                <w:sz w:val="16"/>
                <w:szCs w:val="16"/>
                <w:lang w:val="uk-UA"/>
              </w:rPr>
              <w:t>1517640 «Заходи з енергозбереження»</w:t>
            </w:r>
          </w:p>
        </w:tc>
        <w:tc>
          <w:tcPr>
            <w:tcW w:w="1615" w:type="dxa"/>
            <w:tcBorders>
              <w:top w:val="nil"/>
              <w:left w:val="nil"/>
              <w:bottom w:val="single" w:sz="4" w:space="0" w:color="auto"/>
              <w:right w:val="single" w:sz="4" w:space="0" w:color="auto"/>
            </w:tcBorders>
            <w:shd w:val="clear" w:color="auto" w:fill="auto"/>
            <w:vAlign w:val="center"/>
            <w:hideMark/>
          </w:tcPr>
          <w:p w:rsidR="000038AD" w:rsidRPr="00337F98" w:rsidRDefault="000038AD" w:rsidP="002B0A36">
            <w:pPr>
              <w:rPr>
                <w:sz w:val="16"/>
                <w:szCs w:val="16"/>
                <w:lang w:val="uk-UA"/>
              </w:rPr>
            </w:pPr>
            <w:r w:rsidRPr="00337F98">
              <w:rPr>
                <w:sz w:val="16"/>
                <w:szCs w:val="16"/>
                <w:lang w:val="uk-UA"/>
              </w:rPr>
              <w:t>Підвищення енергоефективності в дошкільних навчальних закладах міста Суми</w:t>
            </w:r>
          </w:p>
        </w:tc>
        <w:tc>
          <w:tcPr>
            <w:tcW w:w="1276" w:type="dxa"/>
            <w:tcBorders>
              <w:top w:val="nil"/>
              <w:left w:val="nil"/>
              <w:bottom w:val="single" w:sz="4" w:space="0" w:color="auto"/>
              <w:right w:val="single" w:sz="4" w:space="0" w:color="auto"/>
            </w:tcBorders>
            <w:shd w:val="clear" w:color="auto" w:fill="auto"/>
            <w:noWrap/>
            <w:vAlign w:val="center"/>
            <w:hideMark/>
          </w:tcPr>
          <w:p w:rsidR="000038AD" w:rsidRPr="00337F98" w:rsidRDefault="000038AD" w:rsidP="002B0A36">
            <w:pPr>
              <w:rPr>
                <w:sz w:val="16"/>
                <w:szCs w:val="16"/>
                <w:lang w:val="uk-UA"/>
              </w:rPr>
            </w:pPr>
            <w:r w:rsidRPr="00337F98">
              <w:rPr>
                <w:sz w:val="16"/>
                <w:szCs w:val="16"/>
                <w:lang w:val="uk-UA"/>
              </w:rPr>
              <w:t>2019 - 2022 роки</w:t>
            </w:r>
          </w:p>
        </w:tc>
        <w:tc>
          <w:tcPr>
            <w:tcW w:w="2323" w:type="dxa"/>
            <w:tcBorders>
              <w:top w:val="nil"/>
              <w:left w:val="nil"/>
              <w:bottom w:val="single" w:sz="4" w:space="0" w:color="auto"/>
              <w:right w:val="single" w:sz="4" w:space="0" w:color="auto"/>
            </w:tcBorders>
            <w:shd w:val="clear" w:color="auto" w:fill="auto"/>
            <w:vAlign w:val="center"/>
            <w:hideMark/>
          </w:tcPr>
          <w:p w:rsidR="000038AD" w:rsidRPr="00337F98" w:rsidRDefault="000038AD" w:rsidP="002B0A36">
            <w:pPr>
              <w:rPr>
                <w:sz w:val="16"/>
                <w:szCs w:val="16"/>
                <w:lang w:val="uk-UA"/>
              </w:rPr>
            </w:pPr>
            <w:r w:rsidRPr="00337F98">
              <w:rPr>
                <w:sz w:val="16"/>
                <w:szCs w:val="16"/>
                <w:lang w:val="uk-UA"/>
              </w:rPr>
              <w:t>Реконструкція дошкільних навчальних закладів в м. Суми (на реалізацію проекту «Підвищення енергоефективності в дошкільних навчальних закладах міста Суми»)</w:t>
            </w:r>
          </w:p>
        </w:tc>
        <w:tc>
          <w:tcPr>
            <w:tcW w:w="1180" w:type="dxa"/>
            <w:tcBorders>
              <w:top w:val="nil"/>
              <w:left w:val="nil"/>
              <w:bottom w:val="single" w:sz="4" w:space="0" w:color="auto"/>
              <w:right w:val="single" w:sz="4" w:space="0" w:color="auto"/>
            </w:tcBorders>
            <w:shd w:val="clear" w:color="auto" w:fill="auto"/>
            <w:noWrap/>
            <w:vAlign w:val="center"/>
            <w:hideMark/>
          </w:tcPr>
          <w:p w:rsidR="000038AD" w:rsidRPr="00337F98" w:rsidRDefault="000038AD" w:rsidP="002B0A36">
            <w:pPr>
              <w:jc w:val="right"/>
              <w:rPr>
                <w:b/>
                <w:bCs/>
                <w:sz w:val="16"/>
                <w:szCs w:val="16"/>
                <w:lang w:val="uk-UA"/>
              </w:rPr>
            </w:pPr>
            <w:r w:rsidRPr="00337F98">
              <w:rPr>
                <w:b/>
                <w:bCs/>
                <w:sz w:val="16"/>
                <w:szCs w:val="16"/>
                <w:lang w:val="uk-UA"/>
              </w:rPr>
              <w:t>0,00</w:t>
            </w:r>
          </w:p>
        </w:tc>
        <w:tc>
          <w:tcPr>
            <w:tcW w:w="993" w:type="dxa"/>
            <w:tcBorders>
              <w:top w:val="nil"/>
              <w:left w:val="nil"/>
              <w:bottom w:val="single" w:sz="4" w:space="0" w:color="auto"/>
              <w:right w:val="single" w:sz="4" w:space="0" w:color="auto"/>
            </w:tcBorders>
            <w:shd w:val="clear" w:color="auto" w:fill="auto"/>
            <w:noWrap/>
            <w:vAlign w:val="center"/>
            <w:hideMark/>
          </w:tcPr>
          <w:p w:rsidR="000038AD" w:rsidRPr="00337F98" w:rsidRDefault="000038AD" w:rsidP="002B0A36">
            <w:pPr>
              <w:jc w:val="right"/>
              <w:rPr>
                <w:sz w:val="16"/>
                <w:szCs w:val="16"/>
                <w:lang w:val="uk-UA"/>
              </w:rPr>
            </w:pPr>
            <w:r w:rsidRPr="00337F98">
              <w:rPr>
                <w:sz w:val="16"/>
                <w:szCs w:val="16"/>
                <w:lang w:val="uk-UA"/>
              </w:rPr>
              <w:t>95 704,6</w:t>
            </w:r>
          </w:p>
        </w:tc>
        <w:tc>
          <w:tcPr>
            <w:tcW w:w="1417" w:type="dxa"/>
            <w:tcBorders>
              <w:top w:val="nil"/>
              <w:left w:val="nil"/>
              <w:bottom w:val="single" w:sz="4" w:space="0" w:color="auto"/>
              <w:right w:val="single" w:sz="4" w:space="0" w:color="auto"/>
            </w:tcBorders>
            <w:shd w:val="clear" w:color="auto" w:fill="auto"/>
            <w:noWrap/>
            <w:vAlign w:val="center"/>
            <w:hideMark/>
          </w:tcPr>
          <w:p w:rsidR="000038AD" w:rsidRPr="00337F98" w:rsidRDefault="000038AD" w:rsidP="002B0A36">
            <w:pPr>
              <w:jc w:val="right"/>
              <w:rPr>
                <w:sz w:val="16"/>
                <w:szCs w:val="16"/>
                <w:lang w:val="uk-UA"/>
              </w:rPr>
            </w:pPr>
            <w:r w:rsidRPr="00337F98">
              <w:rPr>
                <w:sz w:val="16"/>
                <w:szCs w:val="16"/>
                <w:lang w:val="uk-UA"/>
              </w:rPr>
              <w:t>47 851,2</w:t>
            </w:r>
          </w:p>
        </w:tc>
      </w:tr>
      <w:tr w:rsidR="000038AD" w:rsidRPr="00337F98" w:rsidTr="002B0A36">
        <w:trPr>
          <w:gridAfter w:val="1"/>
          <w:wAfter w:w="9" w:type="dxa"/>
          <w:trHeight w:val="1137"/>
        </w:trPr>
        <w:tc>
          <w:tcPr>
            <w:tcW w:w="1591" w:type="dxa"/>
            <w:tcBorders>
              <w:top w:val="nil"/>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sz w:val="16"/>
                <w:szCs w:val="16"/>
                <w:lang w:val="uk-UA"/>
              </w:rPr>
            </w:pPr>
            <w:r w:rsidRPr="00337F98">
              <w:rPr>
                <w:sz w:val="16"/>
                <w:szCs w:val="16"/>
                <w:lang w:val="uk-UA"/>
              </w:rPr>
              <w:t>0617640 «Заходи з енергозбереження»</w:t>
            </w:r>
          </w:p>
        </w:tc>
        <w:tc>
          <w:tcPr>
            <w:tcW w:w="1615" w:type="dxa"/>
            <w:tcBorders>
              <w:top w:val="nil"/>
              <w:left w:val="nil"/>
              <w:bottom w:val="single" w:sz="4" w:space="0" w:color="auto"/>
              <w:right w:val="single" w:sz="4" w:space="0" w:color="auto"/>
            </w:tcBorders>
            <w:shd w:val="clear" w:color="auto" w:fill="auto"/>
            <w:vAlign w:val="center"/>
            <w:hideMark/>
          </w:tcPr>
          <w:p w:rsidR="000038AD" w:rsidRPr="00337F98" w:rsidRDefault="000038AD" w:rsidP="002B0A36">
            <w:pPr>
              <w:rPr>
                <w:sz w:val="16"/>
                <w:szCs w:val="16"/>
                <w:lang w:val="uk-UA"/>
              </w:rPr>
            </w:pPr>
            <w:r w:rsidRPr="00337F98">
              <w:rPr>
                <w:sz w:val="16"/>
                <w:szCs w:val="16"/>
                <w:lang w:val="uk-UA"/>
              </w:rPr>
              <w:t xml:space="preserve">Підвищення енергоефективності в закладах освіти </w:t>
            </w:r>
            <w:proofErr w:type="spellStart"/>
            <w:r w:rsidRPr="00337F98">
              <w:rPr>
                <w:sz w:val="16"/>
                <w:szCs w:val="16"/>
                <w:lang w:val="uk-UA"/>
              </w:rPr>
              <w:t>м.Cуми</w:t>
            </w:r>
            <w:proofErr w:type="spellEnd"/>
            <w:r w:rsidRPr="00337F98">
              <w:rPr>
                <w:sz w:val="16"/>
                <w:szCs w:val="16"/>
                <w:lang w:val="uk-UA"/>
              </w:rPr>
              <w:t xml:space="preserve">  (23 школа)</w:t>
            </w:r>
          </w:p>
        </w:tc>
        <w:tc>
          <w:tcPr>
            <w:tcW w:w="1276" w:type="dxa"/>
            <w:tcBorders>
              <w:top w:val="nil"/>
              <w:left w:val="nil"/>
              <w:bottom w:val="single" w:sz="4" w:space="0" w:color="auto"/>
              <w:right w:val="single" w:sz="4" w:space="0" w:color="auto"/>
            </w:tcBorders>
            <w:shd w:val="clear" w:color="auto" w:fill="auto"/>
            <w:noWrap/>
            <w:vAlign w:val="center"/>
            <w:hideMark/>
          </w:tcPr>
          <w:p w:rsidR="000038AD" w:rsidRPr="00337F98" w:rsidRDefault="000038AD" w:rsidP="002B0A36">
            <w:pPr>
              <w:rPr>
                <w:sz w:val="16"/>
                <w:szCs w:val="16"/>
                <w:lang w:val="uk-UA"/>
              </w:rPr>
            </w:pPr>
            <w:r w:rsidRPr="00337F98">
              <w:rPr>
                <w:sz w:val="16"/>
                <w:szCs w:val="16"/>
                <w:lang w:val="uk-UA"/>
              </w:rPr>
              <w:t>2019-2021 роки</w:t>
            </w:r>
          </w:p>
        </w:tc>
        <w:tc>
          <w:tcPr>
            <w:tcW w:w="2323" w:type="dxa"/>
            <w:tcBorders>
              <w:top w:val="nil"/>
              <w:left w:val="nil"/>
              <w:bottom w:val="single" w:sz="4" w:space="0" w:color="auto"/>
              <w:right w:val="single" w:sz="4" w:space="0" w:color="auto"/>
            </w:tcBorders>
            <w:shd w:val="clear" w:color="auto" w:fill="auto"/>
            <w:vAlign w:val="center"/>
            <w:hideMark/>
          </w:tcPr>
          <w:p w:rsidR="000038AD" w:rsidRPr="00337F98" w:rsidRDefault="000038AD" w:rsidP="002B0A36">
            <w:pPr>
              <w:rPr>
                <w:sz w:val="16"/>
                <w:szCs w:val="16"/>
                <w:lang w:val="uk-UA"/>
              </w:rPr>
            </w:pPr>
            <w:r w:rsidRPr="00337F98">
              <w:rPr>
                <w:sz w:val="16"/>
                <w:szCs w:val="16"/>
                <w:lang w:val="uk-UA"/>
              </w:rPr>
              <w:t xml:space="preserve">Підвищення енергоефективності в закладах освіти </w:t>
            </w:r>
            <w:proofErr w:type="spellStart"/>
            <w:r w:rsidRPr="00337F98">
              <w:rPr>
                <w:sz w:val="16"/>
                <w:szCs w:val="16"/>
                <w:lang w:val="uk-UA"/>
              </w:rPr>
              <w:t>м.Cуми</w:t>
            </w:r>
            <w:proofErr w:type="spellEnd"/>
            <w:r w:rsidRPr="00337F98">
              <w:rPr>
                <w:sz w:val="16"/>
                <w:szCs w:val="16"/>
                <w:lang w:val="uk-UA"/>
              </w:rPr>
              <w:t xml:space="preserve">  (23 школа) - капітальний ремонт</w:t>
            </w:r>
          </w:p>
        </w:tc>
        <w:tc>
          <w:tcPr>
            <w:tcW w:w="1180" w:type="dxa"/>
            <w:tcBorders>
              <w:top w:val="nil"/>
              <w:left w:val="nil"/>
              <w:bottom w:val="single" w:sz="4" w:space="0" w:color="auto"/>
              <w:right w:val="single" w:sz="4" w:space="0" w:color="auto"/>
            </w:tcBorders>
            <w:shd w:val="clear" w:color="auto" w:fill="auto"/>
            <w:noWrap/>
            <w:vAlign w:val="center"/>
            <w:hideMark/>
          </w:tcPr>
          <w:p w:rsidR="000038AD" w:rsidRPr="00337F98" w:rsidRDefault="000038AD" w:rsidP="002B0A36">
            <w:pPr>
              <w:jc w:val="right"/>
              <w:rPr>
                <w:sz w:val="16"/>
                <w:szCs w:val="16"/>
                <w:lang w:val="uk-UA"/>
              </w:rPr>
            </w:pPr>
            <w:r w:rsidRPr="00337F98">
              <w:rPr>
                <w:sz w:val="16"/>
                <w:szCs w:val="16"/>
                <w:lang w:val="uk-UA"/>
              </w:rPr>
              <w:t>0,0</w:t>
            </w:r>
          </w:p>
        </w:tc>
        <w:tc>
          <w:tcPr>
            <w:tcW w:w="993" w:type="dxa"/>
            <w:tcBorders>
              <w:top w:val="nil"/>
              <w:left w:val="nil"/>
              <w:bottom w:val="single" w:sz="4" w:space="0" w:color="auto"/>
              <w:right w:val="single" w:sz="4" w:space="0" w:color="auto"/>
            </w:tcBorders>
            <w:shd w:val="clear" w:color="auto" w:fill="auto"/>
            <w:noWrap/>
            <w:vAlign w:val="center"/>
            <w:hideMark/>
          </w:tcPr>
          <w:p w:rsidR="000038AD" w:rsidRPr="00337F98" w:rsidRDefault="000038AD" w:rsidP="002B0A36">
            <w:pPr>
              <w:jc w:val="right"/>
              <w:rPr>
                <w:sz w:val="16"/>
                <w:szCs w:val="16"/>
                <w:lang w:val="uk-UA"/>
              </w:rPr>
            </w:pPr>
            <w:r w:rsidRPr="00337F98">
              <w:rPr>
                <w:sz w:val="16"/>
                <w:szCs w:val="16"/>
                <w:lang w:val="uk-UA"/>
              </w:rPr>
              <w:t>8 700,0</w:t>
            </w:r>
          </w:p>
        </w:tc>
        <w:tc>
          <w:tcPr>
            <w:tcW w:w="1417" w:type="dxa"/>
            <w:tcBorders>
              <w:top w:val="nil"/>
              <w:left w:val="nil"/>
              <w:bottom w:val="single" w:sz="4" w:space="0" w:color="auto"/>
              <w:right w:val="single" w:sz="4" w:space="0" w:color="auto"/>
            </w:tcBorders>
            <w:shd w:val="clear" w:color="auto" w:fill="auto"/>
            <w:noWrap/>
            <w:vAlign w:val="center"/>
            <w:hideMark/>
          </w:tcPr>
          <w:p w:rsidR="000038AD" w:rsidRPr="00337F98" w:rsidRDefault="000038AD" w:rsidP="002B0A36">
            <w:pPr>
              <w:jc w:val="right"/>
              <w:rPr>
                <w:sz w:val="16"/>
                <w:szCs w:val="16"/>
                <w:lang w:val="uk-UA"/>
              </w:rPr>
            </w:pPr>
            <w:r w:rsidRPr="00337F98">
              <w:rPr>
                <w:sz w:val="16"/>
                <w:szCs w:val="16"/>
                <w:lang w:val="uk-UA"/>
              </w:rPr>
              <w:t>1 450,0</w:t>
            </w:r>
          </w:p>
        </w:tc>
      </w:tr>
      <w:tr w:rsidR="000038AD" w:rsidRPr="00337F98" w:rsidTr="002B0A36">
        <w:trPr>
          <w:gridAfter w:val="1"/>
          <w:wAfter w:w="9" w:type="dxa"/>
          <w:trHeight w:val="984"/>
        </w:trPr>
        <w:tc>
          <w:tcPr>
            <w:tcW w:w="1591" w:type="dxa"/>
            <w:tcBorders>
              <w:top w:val="nil"/>
              <w:left w:val="single" w:sz="4" w:space="0" w:color="auto"/>
              <w:bottom w:val="single" w:sz="4" w:space="0" w:color="auto"/>
              <w:right w:val="single" w:sz="4" w:space="0" w:color="auto"/>
            </w:tcBorders>
            <w:shd w:val="clear" w:color="000000" w:fill="FFFFFF"/>
            <w:vAlign w:val="center"/>
            <w:hideMark/>
          </w:tcPr>
          <w:p w:rsidR="000038AD" w:rsidRPr="00337F98" w:rsidRDefault="000038AD" w:rsidP="002B0A36">
            <w:pPr>
              <w:rPr>
                <w:sz w:val="16"/>
                <w:szCs w:val="16"/>
                <w:lang w:val="uk-UA"/>
              </w:rPr>
            </w:pPr>
            <w:r w:rsidRPr="00337F98">
              <w:rPr>
                <w:sz w:val="16"/>
                <w:szCs w:val="16"/>
                <w:lang w:val="uk-UA"/>
              </w:rPr>
              <w:t>1217310 «Заходи з енергозбереження»</w:t>
            </w:r>
          </w:p>
        </w:tc>
        <w:tc>
          <w:tcPr>
            <w:tcW w:w="1615" w:type="dxa"/>
            <w:tcBorders>
              <w:top w:val="nil"/>
              <w:left w:val="nil"/>
              <w:bottom w:val="single" w:sz="4" w:space="0" w:color="auto"/>
              <w:right w:val="single" w:sz="4" w:space="0" w:color="auto"/>
            </w:tcBorders>
            <w:shd w:val="clear" w:color="auto" w:fill="auto"/>
            <w:vAlign w:val="center"/>
            <w:hideMark/>
          </w:tcPr>
          <w:p w:rsidR="000038AD" w:rsidRPr="00337F98" w:rsidRDefault="000038AD" w:rsidP="002B0A36">
            <w:pPr>
              <w:rPr>
                <w:sz w:val="16"/>
                <w:szCs w:val="16"/>
                <w:lang w:val="uk-UA"/>
              </w:rPr>
            </w:pPr>
            <w:r w:rsidRPr="00337F98">
              <w:rPr>
                <w:sz w:val="16"/>
                <w:szCs w:val="16"/>
                <w:lang w:val="uk-UA"/>
              </w:rPr>
              <w:t>Модернізація та реконструкція системи водовідведення у м. Суми</w:t>
            </w:r>
          </w:p>
        </w:tc>
        <w:tc>
          <w:tcPr>
            <w:tcW w:w="1276" w:type="dxa"/>
            <w:tcBorders>
              <w:top w:val="nil"/>
              <w:left w:val="nil"/>
              <w:bottom w:val="single" w:sz="4" w:space="0" w:color="auto"/>
              <w:right w:val="single" w:sz="4" w:space="0" w:color="auto"/>
            </w:tcBorders>
            <w:shd w:val="clear" w:color="auto" w:fill="auto"/>
            <w:noWrap/>
            <w:vAlign w:val="center"/>
            <w:hideMark/>
          </w:tcPr>
          <w:p w:rsidR="000038AD" w:rsidRPr="00337F98" w:rsidRDefault="000038AD" w:rsidP="002B0A36">
            <w:pPr>
              <w:rPr>
                <w:sz w:val="16"/>
                <w:szCs w:val="16"/>
                <w:lang w:val="uk-UA"/>
              </w:rPr>
            </w:pPr>
            <w:r w:rsidRPr="00337F98">
              <w:rPr>
                <w:sz w:val="16"/>
                <w:szCs w:val="16"/>
                <w:lang w:val="uk-UA"/>
              </w:rPr>
              <w:t>2019-2021 роки</w:t>
            </w:r>
          </w:p>
        </w:tc>
        <w:tc>
          <w:tcPr>
            <w:tcW w:w="2323" w:type="dxa"/>
            <w:tcBorders>
              <w:top w:val="nil"/>
              <w:left w:val="nil"/>
              <w:bottom w:val="single" w:sz="4" w:space="0" w:color="auto"/>
              <w:right w:val="single" w:sz="4" w:space="0" w:color="auto"/>
            </w:tcBorders>
            <w:shd w:val="clear" w:color="auto" w:fill="auto"/>
            <w:vAlign w:val="center"/>
            <w:hideMark/>
          </w:tcPr>
          <w:p w:rsidR="000038AD" w:rsidRPr="00337F98" w:rsidRDefault="000038AD" w:rsidP="002B0A36">
            <w:pPr>
              <w:rPr>
                <w:sz w:val="16"/>
                <w:szCs w:val="16"/>
                <w:lang w:val="uk-UA"/>
              </w:rPr>
            </w:pPr>
            <w:r w:rsidRPr="00337F98">
              <w:rPr>
                <w:sz w:val="16"/>
                <w:szCs w:val="16"/>
                <w:lang w:val="uk-UA"/>
              </w:rPr>
              <w:t>Модернізація та реконструкція системи водовідведення у м. Суми</w:t>
            </w:r>
          </w:p>
        </w:tc>
        <w:tc>
          <w:tcPr>
            <w:tcW w:w="1180" w:type="dxa"/>
            <w:tcBorders>
              <w:top w:val="nil"/>
              <w:left w:val="nil"/>
              <w:bottom w:val="single" w:sz="4" w:space="0" w:color="auto"/>
              <w:right w:val="single" w:sz="4" w:space="0" w:color="auto"/>
            </w:tcBorders>
            <w:shd w:val="clear" w:color="auto" w:fill="auto"/>
            <w:noWrap/>
            <w:vAlign w:val="center"/>
            <w:hideMark/>
          </w:tcPr>
          <w:p w:rsidR="000038AD" w:rsidRPr="00337F98" w:rsidRDefault="000038AD" w:rsidP="002B0A36">
            <w:pPr>
              <w:jc w:val="right"/>
              <w:rPr>
                <w:sz w:val="16"/>
                <w:szCs w:val="16"/>
                <w:lang w:val="uk-UA"/>
              </w:rPr>
            </w:pPr>
            <w:r w:rsidRPr="00337F98">
              <w:rPr>
                <w:sz w:val="16"/>
                <w:szCs w:val="16"/>
                <w:lang w:val="uk-UA"/>
              </w:rPr>
              <w:t>0,0</w:t>
            </w:r>
          </w:p>
        </w:tc>
        <w:tc>
          <w:tcPr>
            <w:tcW w:w="993" w:type="dxa"/>
            <w:tcBorders>
              <w:top w:val="nil"/>
              <w:left w:val="nil"/>
              <w:bottom w:val="single" w:sz="4" w:space="0" w:color="auto"/>
              <w:right w:val="single" w:sz="4" w:space="0" w:color="auto"/>
            </w:tcBorders>
            <w:shd w:val="clear" w:color="auto" w:fill="auto"/>
            <w:noWrap/>
            <w:vAlign w:val="center"/>
            <w:hideMark/>
          </w:tcPr>
          <w:p w:rsidR="000038AD" w:rsidRPr="00337F98" w:rsidRDefault="000038AD" w:rsidP="002B0A36">
            <w:pPr>
              <w:jc w:val="right"/>
              <w:rPr>
                <w:sz w:val="16"/>
                <w:szCs w:val="16"/>
                <w:lang w:val="uk-UA"/>
              </w:rPr>
            </w:pPr>
            <w:r w:rsidRPr="00337F98">
              <w:rPr>
                <w:sz w:val="16"/>
                <w:szCs w:val="16"/>
                <w:lang w:val="uk-UA"/>
              </w:rPr>
              <w:t>38 468,4</w:t>
            </w:r>
          </w:p>
        </w:tc>
        <w:tc>
          <w:tcPr>
            <w:tcW w:w="1417" w:type="dxa"/>
            <w:tcBorders>
              <w:top w:val="nil"/>
              <w:left w:val="nil"/>
              <w:bottom w:val="single" w:sz="4" w:space="0" w:color="auto"/>
              <w:right w:val="single" w:sz="4" w:space="0" w:color="auto"/>
            </w:tcBorders>
            <w:shd w:val="clear" w:color="auto" w:fill="auto"/>
            <w:noWrap/>
            <w:vAlign w:val="center"/>
            <w:hideMark/>
          </w:tcPr>
          <w:p w:rsidR="000038AD" w:rsidRPr="00337F98" w:rsidRDefault="000038AD" w:rsidP="002B0A36">
            <w:pPr>
              <w:jc w:val="right"/>
              <w:rPr>
                <w:sz w:val="16"/>
                <w:szCs w:val="16"/>
                <w:lang w:val="uk-UA"/>
              </w:rPr>
            </w:pPr>
            <w:r w:rsidRPr="00337F98">
              <w:rPr>
                <w:sz w:val="16"/>
                <w:szCs w:val="16"/>
                <w:lang w:val="uk-UA"/>
              </w:rPr>
              <w:t>5 069,9</w:t>
            </w:r>
          </w:p>
        </w:tc>
      </w:tr>
      <w:tr w:rsidR="000038AD" w:rsidRPr="00337F98" w:rsidTr="002B0A36">
        <w:trPr>
          <w:gridAfter w:val="1"/>
          <w:wAfter w:w="9" w:type="dxa"/>
          <w:trHeight w:val="828"/>
        </w:trPr>
        <w:tc>
          <w:tcPr>
            <w:tcW w:w="1591" w:type="dxa"/>
            <w:vMerge w:val="restart"/>
            <w:tcBorders>
              <w:top w:val="nil"/>
              <w:left w:val="single" w:sz="4" w:space="0" w:color="auto"/>
              <w:bottom w:val="single" w:sz="4" w:space="0" w:color="000000"/>
              <w:right w:val="single" w:sz="4" w:space="0" w:color="auto"/>
            </w:tcBorders>
            <w:shd w:val="clear" w:color="auto" w:fill="auto"/>
            <w:vAlign w:val="center"/>
            <w:hideMark/>
          </w:tcPr>
          <w:p w:rsidR="000038AD" w:rsidRPr="00337F98" w:rsidRDefault="000038AD" w:rsidP="002B0A36">
            <w:pPr>
              <w:rPr>
                <w:sz w:val="16"/>
                <w:szCs w:val="16"/>
                <w:lang w:val="uk-UA"/>
              </w:rPr>
            </w:pPr>
            <w:r w:rsidRPr="00337F98">
              <w:rPr>
                <w:sz w:val="16"/>
                <w:szCs w:val="16"/>
                <w:lang w:val="uk-UA"/>
              </w:rPr>
              <w:t xml:space="preserve">1517640 «Будівництво </w:t>
            </w:r>
            <w:proofErr w:type="spellStart"/>
            <w:r w:rsidRPr="00337F98">
              <w:rPr>
                <w:sz w:val="16"/>
                <w:szCs w:val="16"/>
                <w:lang w:val="uk-UA"/>
              </w:rPr>
              <w:t>обєктів</w:t>
            </w:r>
            <w:proofErr w:type="spellEnd"/>
            <w:r w:rsidRPr="00337F98">
              <w:rPr>
                <w:sz w:val="16"/>
                <w:szCs w:val="16"/>
                <w:lang w:val="uk-UA"/>
              </w:rPr>
              <w:t xml:space="preserve"> житлово-комунального господарства»</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rsidR="000038AD" w:rsidRPr="00337F98" w:rsidRDefault="000038AD" w:rsidP="002B0A36">
            <w:pPr>
              <w:rPr>
                <w:sz w:val="16"/>
                <w:szCs w:val="16"/>
                <w:lang w:val="uk-UA"/>
              </w:rPr>
            </w:pPr>
            <w:r w:rsidRPr="00337F98">
              <w:rPr>
                <w:sz w:val="16"/>
                <w:szCs w:val="16"/>
                <w:lang w:val="uk-UA"/>
              </w:rPr>
              <w:t xml:space="preserve">Підвищення енергоефективності в освітніх закладах міста Суми </w:t>
            </w:r>
            <w:r w:rsidRPr="00337F98">
              <w:rPr>
                <w:sz w:val="16"/>
                <w:szCs w:val="16"/>
                <w:lang w:val="uk-UA"/>
              </w:rPr>
              <w:br/>
              <w:t>(КУ ССШ №7, ЗОШ №№ 9, 20)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38AD" w:rsidRPr="00337F98" w:rsidRDefault="000038AD" w:rsidP="002B0A36">
            <w:pPr>
              <w:jc w:val="center"/>
              <w:rPr>
                <w:sz w:val="16"/>
                <w:szCs w:val="16"/>
                <w:lang w:val="uk-UA"/>
              </w:rPr>
            </w:pPr>
            <w:r w:rsidRPr="00337F98">
              <w:rPr>
                <w:sz w:val="16"/>
                <w:szCs w:val="16"/>
                <w:lang w:val="uk-UA"/>
              </w:rPr>
              <w:t>2018-2020 роки</w:t>
            </w:r>
          </w:p>
        </w:tc>
        <w:tc>
          <w:tcPr>
            <w:tcW w:w="2323" w:type="dxa"/>
            <w:tcBorders>
              <w:top w:val="nil"/>
              <w:left w:val="nil"/>
              <w:bottom w:val="single" w:sz="4" w:space="0" w:color="auto"/>
              <w:right w:val="single" w:sz="4" w:space="0" w:color="auto"/>
            </w:tcBorders>
            <w:shd w:val="clear" w:color="000000" w:fill="FFFFFF"/>
            <w:hideMark/>
          </w:tcPr>
          <w:p w:rsidR="000038AD" w:rsidRPr="00337F98" w:rsidRDefault="000038AD" w:rsidP="002B0A36">
            <w:pPr>
              <w:rPr>
                <w:sz w:val="16"/>
                <w:szCs w:val="16"/>
                <w:lang w:val="uk-UA"/>
              </w:rPr>
            </w:pPr>
            <w:r w:rsidRPr="00337F98">
              <w:rPr>
                <w:sz w:val="16"/>
                <w:szCs w:val="16"/>
                <w:lang w:val="uk-UA"/>
              </w:rPr>
              <w:t xml:space="preserve">Реконструкція - </w:t>
            </w:r>
            <w:proofErr w:type="spellStart"/>
            <w:r w:rsidRPr="00337F98">
              <w:rPr>
                <w:sz w:val="16"/>
                <w:szCs w:val="16"/>
                <w:lang w:val="uk-UA"/>
              </w:rPr>
              <w:t>термомодернізація</w:t>
            </w:r>
            <w:proofErr w:type="spellEnd"/>
            <w:r w:rsidRPr="00337F98">
              <w:rPr>
                <w:sz w:val="16"/>
                <w:szCs w:val="16"/>
                <w:lang w:val="uk-UA"/>
              </w:rPr>
              <w:t xml:space="preserve"> будівлі КУ ССШ №7 ім. М. Савченка СМР по вул. Лесі Українки, 23 в м. Суми</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38AD" w:rsidRPr="00337F98" w:rsidRDefault="000038AD" w:rsidP="002B0A36">
            <w:pPr>
              <w:jc w:val="right"/>
              <w:rPr>
                <w:sz w:val="16"/>
                <w:szCs w:val="16"/>
                <w:lang w:val="uk-UA"/>
              </w:rPr>
            </w:pPr>
            <w:r w:rsidRPr="00337F98">
              <w:rPr>
                <w:sz w:val="16"/>
                <w:szCs w:val="16"/>
                <w:lang w:val="uk-UA"/>
              </w:rPr>
              <w:t>0,0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38AD" w:rsidRPr="00337F98" w:rsidRDefault="000038AD" w:rsidP="002B0A36">
            <w:pPr>
              <w:jc w:val="right"/>
              <w:rPr>
                <w:sz w:val="16"/>
                <w:szCs w:val="16"/>
                <w:lang w:val="uk-UA"/>
              </w:rPr>
            </w:pPr>
            <w:r w:rsidRPr="00337F98">
              <w:rPr>
                <w:sz w:val="16"/>
                <w:szCs w:val="16"/>
                <w:lang w:val="uk-UA"/>
              </w:rPr>
              <w:t>5 272,0</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38AD" w:rsidRPr="00337F98" w:rsidRDefault="000038AD" w:rsidP="002B0A36">
            <w:pPr>
              <w:jc w:val="center"/>
              <w:rPr>
                <w:sz w:val="16"/>
                <w:szCs w:val="16"/>
                <w:lang w:val="uk-UA"/>
              </w:rPr>
            </w:pPr>
            <w:r w:rsidRPr="00337F98">
              <w:rPr>
                <w:sz w:val="16"/>
                <w:szCs w:val="16"/>
                <w:lang w:val="uk-UA"/>
              </w:rPr>
              <w:t> 0,00</w:t>
            </w:r>
          </w:p>
        </w:tc>
      </w:tr>
      <w:tr w:rsidR="000038AD" w:rsidRPr="00337F98" w:rsidTr="002B0A36">
        <w:trPr>
          <w:gridAfter w:val="1"/>
          <w:wAfter w:w="9" w:type="dxa"/>
          <w:trHeight w:val="757"/>
        </w:trPr>
        <w:tc>
          <w:tcPr>
            <w:tcW w:w="1591" w:type="dxa"/>
            <w:vMerge/>
            <w:tcBorders>
              <w:top w:val="nil"/>
              <w:left w:val="single" w:sz="4" w:space="0" w:color="auto"/>
              <w:bottom w:val="single" w:sz="4" w:space="0" w:color="000000"/>
              <w:right w:val="single" w:sz="4" w:space="0" w:color="auto"/>
            </w:tcBorders>
            <w:vAlign w:val="center"/>
            <w:hideMark/>
          </w:tcPr>
          <w:p w:rsidR="000038AD" w:rsidRPr="00337F98" w:rsidRDefault="000038AD" w:rsidP="002B0A36">
            <w:pPr>
              <w:rPr>
                <w:sz w:val="16"/>
                <w:szCs w:val="16"/>
                <w:lang w:val="uk-UA"/>
              </w:rPr>
            </w:pPr>
          </w:p>
        </w:tc>
        <w:tc>
          <w:tcPr>
            <w:tcW w:w="1615" w:type="dxa"/>
            <w:vMerge/>
            <w:tcBorders>
              <w:top w:val="nil"/>
              <w:left w:val="single" w:sz="4" w:space="0" w:color="auto"/>
              <w:bottom w:val="single" w:sz="4" w:space="0" w:color="000000"/>
              <w:right w:val="single" w:sz="4" w:space="0" w:color="auto"/>
            </w:tcBorders>
            <w:vAlign w:val="center"/>
            <w:hideMark/>
          </w:tcPr>
          <w:p w:rsidR="000038AD" w:rsidRPr="00337F98" w:rsidRDefault="000038AD" w:rsidP="002B0A36">
            <w:pPr>
              <w:rPr>
                <w:sz w:val="16"/>
                <w:szCs w:val="16"/>
                <w:lang w:val="uk-UA"/>
              </w:rPr>
            </w:pPr>
          </w:p>
        </w:tc>
        <w:tc>
          <w:tcPr>
            <w:tcW w:w="1276" w:type="dxa"/>
            <w:vMerge/>
            <w:tcBorders>
              <w:top w:val="nil"/>
              <w:left w:val="single" w:sz="4" w:space="0" w:color="auto"/>
              <w:bottom w:val="single" w:sz="4" w:space="0" w:color="000000"/>
              <w:right w:val="single" w:sz="4" w:space="0" w:color="auto"/>
            </w:tcBorders>
            <w:vAlign w:val="center"/>
            <w:hideMark/>
          </w:tcPr>
          <w:p w:rsidR="000038AD" w:rsidRPr="00337F98" w:rsidRDefault="000038AD" w:rsidP="002B0A36">
            <w:pPr>
              <w:rPr>
                <w:sz w:val="16"/>
                <w:szCs w:val="16"/>
                <w:lang w:val="uk-UA"/>
              </w:rPr>
            </w:pPr>
          </w:p>
        </w:tc>
        <w:tc>
          <w:tcPr>
            <w:tcW w:w="2323" w:type="dxa"/>
            <w:tcBorders>
              <w:top w:val="nil"/>
              <w:left w:val="nil"/>
              <w:bottom w:val="single" w:sz="4" w:space="0" w:color="auto"/>
              <w:right w:val="single" w:sz="4" w:space="0" w:color="auto"/>
            </w:tcBorders>
            <w:shd w:val="clear" w:color="000000" w:fill="FFFFFF"/>
            <w:hideMark/>
          </w:tcPr>
          <w:p w:rsidR="000038AD" w:rsidRPr="00337F98" w:rsidRDefault="000038AD" w:rsidP="002B0A36">
            <w:pPr>
              <w:rPr>
                <w:sz w:val="16"/>
                <w:szCs w:val="16"/>
                <w:lang w:val="uk-UA"/>
              </w:rPr>
            </w:pPr>
            <w:r w:rsidRPr="00337F98">
              <w:rPr>
                <w:sz w:val="16"/>
                <w:szCs w:val="16"/>
                <w:lang w:val="uk-UA"/>
              </w:rPr>
              <w:t xml:space="preserve">Реконструкція - </w:t>
            </w:r>
            <w:proofErr w:type="spellStart"/>
            <w:r w:rsidRPr="00337F98">
              <w:rPr>
                <w:sz w:val="16"/>
                <w:szCs w:val="16"/>
                <w:lang w:val="uk-UA"/>
              </w:rPr>
              <w:t>термомодернізація</w:t>
            </w:r>
            <w:proofErr w:type="spellEnd"/>
            <w:r w:rsidRPr="00337F98">
              <w:rPr>
                <w:sz w:val="16"/>
                <w:szCs w:val="16"/>
                <w:lang w:val="uk-UA"/>
              </w:rPr>
              <w:t xml:space="preserve"> будівлі КУ Сумська СШ № 9 по вул. </w:t>
            </w:r>
            <w:proofErr w:type="spellStart"/>
            <w:r w:rsidRPr="00337F98">
              <w:rPr>
                <w:sz w:val="16"/>
                <w:szCs w:val="16"/>
                <w:lang w:val="uk-UA"/>
              </w:rPr>
              <w:t>Даргомижського</w:t>
            </w:r>
            <w:proofErr w:type="spellEnd"/>
            <w:r w:rsidRPr="00337F98">
              <w:rPr>
                <w:sz w:val="16"/>
                <w:szCs w:val="16"/>
                <w:lang w:val="uk-UA"/>
              </w:rPr>
              <w:t>, 3 в м. Суми</w:t>
            </w:r>
          </w:p>
        </w:tc>
        <w:tc>
          <w:tcPr>
            <w:tcW w:w="1180" w:type="dxa"/>
            <w:vMerge/>
            <w:tcBorders>
              <w:top w:val="nil"/>
              <w:left w:val="single" w:sz="4" w:space="0" w:color="auto"/>
              <w:bottom w:val="single" w:sz="4" w:space="0" w:color="000000"/>
              <w:right w:val="single" w:sz="4" w:space="0" w:color="auto"/>
            </w:tcBorders>
            <w:vAlign w:val="center"/>
            <w:hideMark/>
          </w:tcPr>
          <w:p w:rsidR="000038AD" w:rsidRPr="00337F98" w:rsidRDefault="000038AD" w:rsidP="002B0A36">
            <w:pPr>
              <w:rPr>
                <w:sz w:val="16"/>
                <w:szCs w:val="16"/>
                <w:lang w:val="uk-UA"/>
              </w:rPr>
            </w:pPr>
          </w:p>
        </w:tc>
        <w:tc>
          <w:tcPr>
            <w:tcW w:w="993" w:type="dxa"/>
            <w:vMerge/>
            <w:tcBorders>
              <w:top w:val="nil"/>
              <w:left w:val="single" w:sz="4" w:space="0" w:color="auto"/>
              <w:bottom w:val="single" w:sz="4" w:space="0" w:color="000000"/>
              <w:right w:val="single" w:sz="4" w:space="0" w:color="auto"/>
            </w:tcBorders>
            <w:vAlign w:val="center"/>
            <w:hideMark/>
          </w:tcPr>
          <w:p w:rsidR="000038AD" w:rsidRPr="00337F98" w:rsidRDefault="000038AD" w:rsidP="002B0A36">
            <w:pPr>
              <w:rPr>
                <w:sz w:val="16"/>
                <w:szCs w:val="16"/>
                <w:lang w:val="uk-UA"/>
              </w:rPr>
            </w:pPr>
          </w:p>
        </w:tc>
        <w:tc>
          <w:tcPr>
            <w:tcW w:w="1417" w:type="dxa"/>
            <w:vMerge/>
            <w:tcBorders>
              <w:top w:val="nil"/>
              <w:left w:val="single" w:sz="4" w:space="0" w:color="auto"/>
              <w:bottom w:val="single" w:sz="4" w:space="0" w:color="000000"/>
              <w:right w:val="single" w:sz="4" w:space="0" w:color="auto"/>
            </w:tcBorders>
            <w:vAlign w:val="center"/>
            <w:hideMark/>
          </w:tcPr>
          <w:p w:rsidR="000038AD" w:rsidRPr="00337F98" w:rsidRDefault="000038AD" w:rsidP="002B0A36">
            <w:pPr>
              <w:rPr>
                <w:sz w:val="16"/>
                <w:szCs w:val="16"/>
                <w:lang w:val="uk-UA"/>
              </w:rPr>
            </w:pPr>
          </w:p>
        </w:tc>
      </w:tr>
      <w:tr w:rsidR="000038AD" w:rsidRPr="00337F98" w:rsidTr="002B0A36">
        <w:trPr>
          <w:gridAfter w:val="1"/>
          <w:wAfter w:w="9" w:type="dxa"/>
          <w:trHeight w:val="696"/>
        </w:trPr>
        <w:tc>
          <w:tcPr>
            <w:tcW w:w="1591" w:type="dxa"/>
            <w:vMerge/>
            <w:tcBorders>
              <w:top w:val="nil"/>
              <w:left w:val="single" w:sz="4" w:space="0" w:color="auto"/>
              <w:bottom w:val="single" w:sz="4" w:space="0" w:color="000000"/>
              <w:right w:val="single" w:sz="4" w:space="0" w:color="auto"/>
            </w:tcBorders>
            <w:vAlign w:val="center"/>
            <w:hideMark/>
          </w:tcPr>
          <w:p w:rsidR="000038AD" w:rsidRPr="00337F98" w:rsidRDefault="000038AD" w:rsidP="002B0A36">
            <w:pPr>
              <w:rPr>
                <w:sz w:val="16"/>
                <w:szCs w:val="16"/>
                <w:lang w:val="uk-UA"/>
              </w:rPr>
            </w:pPr>
          </w:p>
        </w:tc>
        <w:tc>
          <w:tcPr>
            <w:tcW w:w="1615" w:type="dxa"/>
            <w:vMerge/>
            <w:tcBorders>
              <w:top w:val="nil"/>
              <w:left w:val="single" w:sz="4" w:space="0" w:color="auto"/>
              <w:bottom w:val="single" w:sz="4" w:space="0" w:color="000000"/>
              <w:right w:val="single" w:sz="4" w:space="0" w:color="auto"/>
            </w:tcBorders>
            <w:vAlign w:val="center"/>
            <w:hideMark/>
          </w:tcPr>
          <w:p w:rsidR="000038AD" w:rsidRPr="00337F98" w:rsidRDefault="000038AD" w:rsidP="002B0A36">
            <w:pPr>
              <w:rPr>
                <w:sz w:val="16"/>
                <w:szCs w:val="16"/>
                <w:lang w:val="uk-UA"/>
              </w:rPr>
            </w:pPr>
          </w:p>
        </w:tc>
        <w:tc>
          <w:tcPr>
            <w:tcW w:w="1276" w:type="dxa"/>
            <w:vMerge/>
            <w:tcBorders>
              <w:top w:val="nil"/>
              <w:left w:val="single" w:sz="4" w:space="0" w:color="auto"/>
              <w:bottom w:val="single" w:sz="4" w:space="0" w:color="000000"/>
              <w:right w:val="single" w:sz="4" w:space="0" w:color="auto"/>
            </w:tcBorders>
            <w:vAlign w:val="center"/>
            <w:hideMark/>
          </w:tcPr>
          <w:p w:rsidR="000038AD" w:rsidRPr="00337F98" w:rsidRDefault="000038AD" w:rsidP="002B0A36">
            <w:pPr>
              <w:rPr>
                <w:sz w:val="16"/>
                <w:szCs w:val="16"/>
                <w:lang w:val="uk-UA"/>
              </w:rPr>
            </w:pPr>
          </w:p>
        </w:tc>
        <w:tc>
          <w:tcPr>
            <w:tcW w:w="2323" w:type="dxa"/>
            <w:tcBorders>
              <w:top w:val="nil"/>
              <w:left w:val="nil"/>
              <w:bottom w:val="single" w:sz="4" w:space="0" w:color="auto"/>
              <w:right w:val="single" w:sz="4" w:space="0" w:color="auto"/>
            </w:tcBorders>
            <w:shd w:val="clear" w:color="000000" w:fill="FFFFFF"/>
            <w:hideMark/>
          </w:tcPr>
          <w:p w:rsidR="000038AD" w:rsidRPr="00337F98" w:rsidRDefault="000038AD" w:rsidP="002B0A36">
            <w:pPr>
              <w:rPr>
                <w:sz w:val="16"/>
                <w:szCs w:val="16"/>
                <w:lang w:val="uk-UA"/>
              </w:rPr>
            </w:pPr>
            <w:r w:rsidRPr="00337F98">
              <w:rPr>
                <w:sz w:val="16"/>
                <w:szCs w:val="16"/>
                <w:lang w:val="uk-UA"/>
              </w:rPr>
              <w:t xml:space="preserve">Реконструкція - </w:t>
            </w:r>
            <w:proofErr w:type="spellStart"/>
            <w:r w:rsidRPr="00337F98">
              <w:rPr>
                <w:sz w:val="16"/>
                <w:szCs w:val="16"/>
                <w:lang w:val="uk-UA"/>
              </w:rPr>
              <w:t>термомодернізація</w:t>
            </w:r>
            <w:proofErr w:type="spellEnd"/>
            <w:r w:rsidRPr="00337F98">
              <w:rPr>
                <w:sz w:val="16"/>
                <w:szCs w:val="16"/>
                <w:lang w:val="uk-UA"/>
              </w:rPr>
              <w:t xml:space="preserve"> будівлі КУ Сумська ЗОШ № 20 по вул. Металургів, 71 в м. Суми</w:t>
            </w:r>
          </w:p>
        </w:tc>
        <w:tc>
          <w:tcPr>
            <w:tcW w:w="1180" w:type="dxa"/>
            <w:vMerge/>
            <w:tcBorders>
              <w:top w:val="nil"/>
              <w:left w:val="single" w:sz="4" w:space="0" w:color="auto"/>
              <w:bottom w:val="single" w:sz="4" w:space="0" w:color="000000"/>
              <w:right w:val="single" w:sz="4" w:space="0" w:color="auto"/>
            </w:tcBorders>
            <w:vAlign w:val="center"/>
            <w:hideMark/>
          </w:tcPr>
          <w:p w:rsidR="000038AD" w:rsidRPr="00337F98" w:rsidRDefault="000038AD" w:rsidP="002B0A36">
            <w:pPr>
              <w:rPr>
                <w:sz w:val="16"/>
                <w:szCs w:val="16"/>
                <w:lang w:val="uk-UA"/>
              </w:rPr>
            </w:pPr>
          </w:p>
        </w:tc>
        <w:tc>
          <w:tcPr>
            <w:tcW w:w="993" w:type="dxa"/>
            <w:vMerge/>
            <w:tcBorders>
              <w:top w:val="nil"/>
              <w:left w:val="single" w:sz="4" w:space="0" w:color="auto"/>
              <w:bottom w:val="single" w:sz="4" w:space="0" w:color="000000"/>
              <w:right w:val="single" w:sz="4" w:space="0" w:color="auto"/>
            </w:tcBorders>
            <w:vAlign w:val="center"/>
            <w:hideMark/>
          </w:tcPr>
          <w:p w:rsidR="000038AD" w:rsidRPr="00337F98" w:rsidRDefault="000038AD" w:rsidP="002B0A36">
            <w:pPr>
              <w:rPr>
                <w:sz w:val="16"/>
                <w:szCs w:val="16"/>
                <w:lang w:val="uk-UA"/>
              </w:rPr>
            </w:pPr>
          </w:p>
        </w:tc>
        <w:tc>
          <w:tcPr>
            <w:tcW w:w="1417" w:type="dxa"/>
            <w:vMerge/>
            <w:tcBorders>
              <w:top w:val="nil"/>
              <w:left w:val="single" w:sz="4" w:space="0" w:color="auto"/>
              <w:bottom w:val="single" w:sz="4" w:space="0" w:color="000000"/>
              <w:right w:val="single" w:sz="4" w:space="0" w:color="auto"/>
            </w:tcBorders>
            <w:vAlign w:val="center"/>
            <w:hideMark/>
          </w:tcPr>
          <w:p w:rsidR="000038AD" w:rsidRPr="00337F98" w:rsidRDefault="000038AD" w:rsidP="002B0A36">
            <w:pPr>
              <w:rPr>
                <w:sz w:val="16"/>
                <w:szCs w:val="16"/>
                <w:lang w:val="uk-UA"/>
              </w:rPr>
            </w:pPr>
          </w:p>
        </w:tc>
      </w:tr>
      <w:tr w:rsidR="000038AD" w:rsidRPr="00337F98" w:rsidTr="002B0A36">
        <w:trPr>
          <w:gridAfter w:val="1"/>
          <w:wAfter w:w="9" w:type="dxa"/>
          <w:trHeight w:val="226"/>
        </w:trPr>
        <w:tc>
          <w:tcPr>
            <w:tcW w:w="79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38AD" w:rsidRPr="00337F98" w:rsidRDefault="000038AD" w:rsidP="002B0A36">
            <w:pPr>
              <w:jc w:val="center"/>
              <w:rPr>
                <w:b/>
                <w:bCs/>
                <w:sz w:val="16"/>
                <w:szCs w:val="16"/>
                <w:lang w:val="uk-UA"/>
              </w:rPr>
            </w:pPr>
            <w:r w:rsidRPr="00337F98">
              <w:rPr>
                <w:b/>
                <w:bCs/>
                <w:sz w:val="16"/>
                <w:szCs w:val="16"/>
                <w:lang w:val="uk-UA"/>
              </w:rPr>
              <w:t>РАЗОМ:</w:t>
            </w:r>
          </w:p>
        </w:tc>
        <w:tc>
          <w:tcPr>
            <w:tcW w:w="993" w:type="dxa"/>
            <w:tcBorders>
              <w:top w:val="nil"/>
              <w:left w:val="nil"/>
              <w:bottom w:val="single" w:sz="4" w:space="0" w:color="auto"/>
              <w:right w:val="single" w:sz="4" w:space="0" w:color="auto"/>
            </w:tcBorders>
            <w:shd w:val="clear" w:color="auto" w:fill="auto"/>
            <w:noWrap/>
            <w:vAlign w:val="bottom"/>
            <w:hideMark/>
          </w:tcPr>
          <w:p w:rsidR="000038AD" w:rsidRPr="00337F98" w:rsidRDefault="000038AD" w:rsidP="002B0A36">
            <w:pPr>
              <w:jc w:val="right"/>
              <w:rPr>
                <w:b/>
                <w:bCs/>
                <w:sz w:val="16"/>
                <w:szCs w:val="16"/>
                <w:lang w:val="uk-UA"/>
              </w:rPr>
            </w:pPr>
            <w:r w:rsidRPr="00337F98">
              <w:rPr>
                <w:b/>
                <w:bCs/>
                <w:sz w:val="16"/>
                <w:szCs w:val="16"/>
                <w:lang w:val="uk-UA"/>
              </w:rPr>
              <w:t>148 145,0</w:t>
            </w:r>
          </w:p>
        </w:tc>
        <w:tc>
          <w:tcPr>
            <w:tcW w:w="1417" w:type="dxa"/>
            <w:tcBorders>
              <w:top w:val="nil"/>
              <w:left w:val="nil"/>
              <w:bottom w:val="single" w:sz="4" w:space="0" w:color="auto"/>
              <w:right w:val="single" w:sz="4" w:space="0" w:color="auto"/>
            </w:tcBorders>
            <w:shd w:val="clear" w:color="auto" w:fill="auto"/>
            <w:noWrap/>
            <w:vAlign w:val="bottom"/>
            <w:hideMark/>
          </w:tcPr>
          <w:p w:rsidR="000038AD" w:rsidRPr="00337F98" w:rsidRDefault="000038AD" w:rsidP="002B0A36">
            <w:pPr>
              <w:jc w:val="right"/>
              <w:rPr>
                <w:b/>
                <w:bCs/>
                <w:sz w:val="16"/>
                <w:szCs w:val="16"/>
                <w:lang w:val="uk-UA"/>
              </w:rPr>
            </w:pPr>
            <w:r w:rsidRPr="00337F98">
              <w:rPr>
                <w:b/>
                <w:bCs/>
                <w:sz w:val="16"/>
                <w:szCs w:val="16"/>
                <w:lang w:val="uk-UA"/>
              </w:rPr>
              <w:t>54 371,1</w:t>
            </w:r>
          </w:p>
        </w:tc>
      </w:tr>
    </w:tbl>
    <w:p w:rsidR="000038AD" w:rsidRPr="00337F98" w:rsidRDefault="000038AD" w:rsidP="001B75BF">
      <w:pPr>
        <w:ind w:firstLine="709"/>
        <w:rPr>
          <w:b/>
          <w:sz w:val="28"/>
          <w:szCs w:val="28"/>
          <w:lang w:val="uk-UA"/>
        </w:rPr>
        <w:sectPr w:rsidR="000038AD" w:rsidRPr="00337F98" w:rsidSect="001627DC">
          <w:pgSz w:w="11906" w:h="16838"/>
          <w:pgMar w:top="1134" w:right="924" w:bottom="1134" w:left="1701" w:header="709" w:footer="709" w:gutter="0"/>
          <w:cols w:space="708"/>
          <w:docGrid w:linePitch="360"/>
        </w:sectPr>
      </w:pPr>
    </w:p>
    <w:p w:rsidR="000038AD" w:rsidRPr="00337F98" w:rsidRDefault="000038AD" w:rsidP="001B75BF">
      <w:pPr>
        <w:rPr>
          <w:sz w:val="16"/>
          <w:szCs w:val="16"/>
          <w:lang w:val="uk-UA"/>
        </w:rPr>
      </w:pPr>
    </w:p>
    <w:p w:rsidR="000038AD" w:rsidRPr="00337F98" w:rsidRDefault="000038AD" w:rsidP="000038AD">
      <w:pPr>
        <w:jc w:val="center"/>
        <w:rPr>
          <w:b/>
          <w:bCs/>
          <w:sz w:val="28"/>
          <w:szCs w:val="28"/>
          <w:lang w:val="uk-UA"/>
        </w:rPr>
      </w:pPr>
      <w:r w:rsidRPr="00337F98">
        <w:rPr>
          <w:b/>
          <w:bCs/>
          <w:sz w:val="28"/>
          <w:szCs w:val="28"/>
          <w:lang w:val="uk-UA"/>
        </w:rPr>
        <w:t xml:space="preserve">Прогнозні показники за </w:t>
      </w:r>
      <w:r w:rsidR="002B0A36">
        <w:rPr>
          <w:b/>
          <w:bCs/>
          <w:sz w:val="28"/>
          <w:szCs w:val="28"/>
          <w:lang w:val="uk-UA"/>
        </w:rPr>
        <w:t>бюджетними програмами, які в 2020</w:t>
      </w:r>
      <w:r w:rsidRPr="00337F98">
        <w:rPr>
          <w:b/>
          <w:bCs/>
          <w:sz w:val="28"/>
          <w:szCs w:val="28"/>
          <w:lang w:val="uk-UA"/>
        </w:rPr>
        <w:t>-202</w:t>
      </w:r>
      <w:r w:rsidR="002B0A36">
        <w:rPr>
          <w:b/>
          <w:bCs/>
          <w:sz w:val="28"/>
          <w:szCs w:val="28"/>
          <w:lang w:val="uk-UA"/>
        </w:rPr>
        <w:t>1</w:t>
      </w:r>
      <w:r w:rsidRPr="00337F98">
        <w:rPr>
          <w:b/>
          <w:bCs/>
          <w:sz w:val="28"/>
          <w:szCs w:val="28"/>
          <w:lang w:val="uk-UA"/>
        </w:rPr>
        <w:t xml:space="preserve"> роках забезпечуватимуть виконання інвестиційних програм (проектів) </w:t>
      </w:r>
    </w:p>
    <w:p w:rsidR="000038AD" w:rsidRPr="00337F98" w:rsidRDefault="000038AD" w:rsidP="000038AD">
      <w:pPr>
        <w:ind w:firstLine="709"/>
        <w:jc w:val="both"/>
        <w:rPr>
          <w:bCs/>
          <w:sz w:val="20"/>
          <w:szCs w:val="20"/>
          <w:lang w:val="uk-UA"/>
        </w:rPr>
      </w:pPr>
    </w:p>
    <w:p w:rsidR="000038AD" w:rsidRPr="00337F98" w:rsidRDefault="000038AD" w:rsidP="000038AD">
      <w:pPr>
        <w:ind w:firstLine="709"/>
        <w:jc w:val="right"/>
        <w:rPr>
          <w:bCs/>
          <w:sz w:val="20"/>
          <w:szCs w:val="20"/>
          <w:lang w:val="uk-UA"/>
        </w:rPr>
      </w:pPr>
      <w:r w:rsidRPr="00337F98">
        <w:rPr>
          <w:bCs/>
          <w:sz w:val="20"/>
          <w:szCs w:val="20"/>
          <w:lang w:val="uk-UA"/>
        </w:rPr>
        <w:t>тис. грн.</w:t>
      </w:r>
    </w:p>
    <w:tbl>
      <w:tblPr>
        <w:tblW w:w="11057" w:type="dxa"/>
        <w:tblInd w:w="-1168" w:type="dxa"/>
        <w:tblLayout w:type="fixed"/>
        <w:tblLook w:val="0000" w:firstRow="0" w:lastRow="0" w:firstColumn="0" w:lastColumn="0" w:noHBand="0" w:noVBand="0"/>
      </w:tblPr>
      <w:tblGrid>
        <w:gridCol w:w="1134"/>
        <w:gridCol w:w="1764"/>
        <w:gridCol w:w="1213"/>
        <w:gridCol w:w="3544"/>
        <w:gridCol w:w="1260"/>
        <w:gridCol w:w="36"/>
        <w:gridCol w:w="1114"/>
        <w:gridCol w:w="992"/>
      </w:tblGrid>
      <w:tr w:rsidR="000038AD" w:rsidRPr="00337F98" w:rsidTr="002B0A36">
        <w:trPr>
          <w:trHeight w:val="315"/>
          <w:tblHead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b/>
                <w:bCs/>
                <w:sz w:val="16"/>
                <w:szCs w:val="16"/>
                <w:lang w:val="uk-UA"/>
              </w:rPr>
            </w:pPr>
            <w:r w:rsidRPr="00337F98">
              <w:rPr>
                <w:b/>
                <w:bCs/>
                <w:sz w:val="16"/>
                <w:szCs w:val="16"/>
                <w:lang w:val="uk-UA"/>
              </w:rPr>
              <w:t>Код та назва бюджетної програми</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b/>
                <w:bCs/>
                <w:sz w:val="16"/>
                <w:szCs w:val="16"/>
                <w:lang w:val="uk-UA"/>
              </w:rPr>
            </w:pPr>
            <w:r w:rsidRPr="00337F98">
              <w:rPr>
                <w:b/>
                <w:bCs/>
                <w:sz w:val="16"/>
                <w:szCs w:val="16"/>
                <w:lang w:val="uk-UA"/>
              </w:rPr>
              <w:t>Назва інвестиційної програми (проекту)</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b/>
                <w:bCs/>
                <w:sz w:val="16"/>
                <w:szCs w:val="16"/>
                <w:lang w:val="uk-UA"/>
              </w:rPr>
            </w:pPr>
            <w:r w:rsidRPr="00337F98">
              <w:rPr>
                <w:b/>
                <w:bCs/>
                <w:sz w:val="16"/>
                <w:szCs w:val="16"/>
                <w:lang w:val="uk-UA"/>
              </w:rPr>
              <w:t xml:space="preserve">Строк </w:t>
            </w:r>
            <w:proofErr w:type="spellStart"/>
            <w:r w:rsidRPr="00337F98">
              <w:rPr>
                <w:b/>
                <w:bCs/>
                <w:sz w:val="16"/>
                <w:szCs w:val="16"/>
                <w:lang w:val="uk-UA"/>
              </w:rPr>
              <w:t>реацізації</w:t>
            </w:r>
            <w:proofErr w:type="spellEnd"/>
            <w:r w:rsidRPr="00337F98">
              <w:rPr>
                <w:b/>
                <w:bCs/>
                <w:sz w:val="16"/>
                <w:szCs w:val="16"/>
                <w:lang w:val="uk-UA"/>
              </w:rPr>
              <w:t xml:space="preserve"> інвестиційної програми (проекту)</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b/>
                <w:bCs/>
                <w:sz w:val="16"/>
                <w:szCs w:val="16"/>
                <w:lang w:val="uk-UA"/>
              </w:rPr>
            </w:pPr>
            <w:r w:rsidRPr="00337F98">
              <w:rPr>
                <w:b/>
                <w:bCs/>
                <w:sz w:val="16"/>
                <w:szCs w:val="16"/>
                <w:lang w:val="uk-UA"/>
              </w:rPr>
              <w:t xml:space="preserve">Найменування </w:t>
            </w:r>
            <w:proofErr w:type="spellStart"/>
            <w:r w:rsidRPr="00337F98">
              <w:rPr>
                <w:b/>
                <w:bCs/>
                <w:sz w:val="16"/>
                <w:szCs w:val="16"/>
                <w:lang w:val="uk-UA"/>
              </w:rPr>
              <w:t>об"єкта</w:t>
            </w:r>
            <w:proofErr w:type="spellEnd"/>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b/>
                <w:bCs/>
                <w:sz w:val="16"/>
                <w:szCs w:val="16"/>
                <w:lang w:val="uk-UA"/>
              </w:rPr>
            </w:pPr>
            <w:r w:rsidRPr="00337F98">
              <w:rPr>
                <w:b/>
                <w:bCs/>
                <w:sz w:val="16"/>
                <w:szCs w:val="16"/>
                <w:lang w:val="uk-UA"/>
              </w:rPr>
              <w:t>Ступінь готовності,%</w:t>
            </w:r>
          </w:p>
        </w:tc>
        <w:tc>
          <w:tcPr>
            <w:tcW w:w="2142" w:type="dxa"/>
            <w:gridSpan w:val="3"/>
            <w:tcBorders>
              <w:top w:val="single" w:sz="4" w:space="0" w:color="auto"/>
              <w:left w:val="nil"/>
              <w:bottom w:val="single" w:sz="4" w:space="0" w:color="auto"/>
              <w:right w:val="single" w:sz="4" w:space="0" w:color="auto"/>
            </w:tcBorders>
            <w:shd w:val="clear" w:color="auto" w:fill="auto"/>
            <w:vAlign w:val="center"/>
          </w:tcPr>
          <w:p w:rsidR="000038AD" w:rsidRPr="00337F98" w:rsidRDefault="000038AD" w:rsidP="002B0A36">
            <w:pPr>
              <w:jc w:val="center"/>
              <w:rPr>
                <w:b/>
                <w:bCs/>
                <w:sz w:val="16"/>
                <w:szCs w:val="16"/>
                <w:lang w:val="uk-UA"/>
              </w:rPr>
            </w:pPr>
            <w:r w:rsidRPr="00337F98">
              <w:rPr>
                <w:b/>
                <w:bCs/>
                <w:sz w:val="16"/>
                <w:szCs w:val="16"/>
                <w:lang w:val="uk-UA"/>
              </w:rPr>
              <w:t>Обсяг коштів бюджету</w:t>
            </w:r>
          </w:p>
        </w:tc>
      </w:tr>
      <w:tr w:rsidR="000038AD" w:rsidRPr="00337F98" w:rsidTr="002B0A36">
        <w:trPr>
          <w:trHeight w:val="315"/>
          <w:tblHeader/>
        </w:trPr>
        <w:tc>
          <w:tcPr>
            <w:tcW w:w="1134" w:type="dxa"/>
            <w:vMerge/>
            <w:tcBorders>
              <w:top w:val="single" w:sz="4" w:space="0" w:color="auto"/>
              <w:left w:val="single" w:sz="4" w:space="0" w:color="auto"/>
              <w:bottom w:val="single" w:sz="4" w:space="0" w:color="auto"/>
              <w:right w:val="single" w:sz="4" w:space="0" w:color="auto"/>
            </w:tcBorders>
            <w:vAlign w:val="center"/>
          </w:tcPr>
          <w:p w:rsidR="000038AD" w:rsidRPr="00337F98" w:rsidRDefault="000038AD" w:rsidP="002B0A36">
            <w:pPr>
              <w:rPr>
                <w:b/>
                <w:bCs/>
                <w:sz w:val="16"/>
                <w:szCs w:val="16"/>
                <w:lang w:val="uk-UA"/>
              </w:rPr>
            </w:pPr>
          </w:p>
        </w:tc>
        <w:tc>
          <w:tcPr>
            <w:tcW w:w="1764" w:type="dxa"/>
            <w:vMerge/>
            <w:tcBorders>
              <w:top w:val="single" w:sz="4" w:space="0" w:color="auto"/>
              <w:left w:val="single" w:sz="4" w:space="0" w:color="auto"/>
              <w:bottom w:val="single" w:sz="4" w:space="0" w:color="auto"/>
              <w:right w:val="single" w:sz="4" w:space="0" w:color="auto"/>
            </w:tcBorders>
            <w:vAlign w:val="center"/>
          </w:tcPr>
          <w:p w:rsidR="000038AD" w:rsidRPr="00337F98" w:rsidRDefault="000038AD" w:rsidP="002B0A36">
            <w:pPr>
              <w:rPr>
                <w:b/>
                <w:bCs/>
                <w:sz w:val="16"/>
                <w:szCs w:val="16"/>
                <w:lang w:val="uk-UA"/>
              </w:rPr>
            </w:pPr>
          </w:p>
        </w:tc>
        <w:tc>
          <w:tcPr>
            <w:tcW w:w="1213" w:type="dxa"/>
            <w:vMerge/>
            <w:tcBorders>
              <w:top w:val="single" w:sz="4" w:space="0" w:color="auto"/>
              <w:left w:val="single" w:sz="4" w:space="0" w:color="auto"/>
              <w:bottom w:val="single" w:sz="4" w:space="0" w:color="auto"/>
              <w:right w:val="single" w:sz="4" w:space="0" w:color="auto"/>
            </w:tcBorders>
            <w:vAlign w:val="center"/>
          </w:tcPr>
          <w:p w:rsidR="000038AD" w:rsidRPr="00337F98" w:rsidRDefault="000038AD" w:rsidP="002B0A36">
            <w:pPr>
              <w:rPr>
                <w:b/>
                <w:bCs/>
                <w:sz w:val="16"/>
                <w:szCs w:val="16"/>
                <w:lang w:val="uk-UA"/>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0038AD" w:rsidRPr="00337F98" w:rsidRDefault="000038AD" w:rsidP="002B0A36">
            <w:pPr>
              <w:rPr>
                <w:b/>
                <w:bCs/>
                <w:sz w:val="16"/>
                <w:szCs w:val="16"/>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038AD" w:rsidRPr="00337F98" w:rsidRDefault="000038AD" w:rsidP="002B0A36">
            <w:pPr>
              <w:rPr>
                <w:b/>
                <w:bCs/>
                <w:sz w:val="16"/>
                <w:szCs w:val="16"/>
                <w:lang w:val="uk-UA"/>
              </w:rPr>
            </w:pPr>
          </w:p>
        </w:tc>
        <w:tc>
          <w:tcPr>
            <w:tcW w:w="1150" w:type="dxa"/>
            <w:gridSpan w:val="2"/>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center"/>
              <w:rPr>
                <w:b/>
                <w:bCs/>
                <w:sz w:val="16"/>
                <w:szCs w:val="16"/>
                <w:lang w:val="uk-UA"/>
              </w:rPr>
            </w:pPr>
            <w:r w:rsidRPr="00337F98">
              <w:rPr>
                <w:b/>
                <w:bCs/>
                <w:sz w:val="16"/>
                <w:szCs w:val="16"/>
                <w:lang w:val="uk-UA"/>
              </w:rPr>
              <w:t xml:space="preserve">2019 рік </w:t>
            </w:r>
          </w:p>
        </w:tc>
        <w:tc>
          <w:tcPr>
            <w:tcW w:w="992"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center"/>
              <w:rPr>
                <w:b/>
                <w:bCs/>
                <w:sz w:val="16"/>
                <w:szCs w:val="16"/>
                <w:lang w:val="uk-UA"/>
              </w:rPr>
            </w:pPr>
            <w:r w:rsidRPr="00337F98">
              <w:rPr>
                <w:b/>
                <w:bCs/>
                <w:sz w:val="16"/>
                <w:szCs w:val="16"/>
                <w:lang w:val="uk-UA"/>
              </w:rPr>
              <w:t xml:space="preserve">2020 рік </w:t>
            </w:r>
          </w:p>
        </w:tc>
      </w:tr>
      <w:tr w:rsidR="000038AD" w:rsidRPr="00337F98" w:rsidTr="002B0A36">
        <w:trPr>
          <w:trHeight w:val="854"/>
        </w:trPr>
        <w:tc>
          <w:tcPr>
            <w:tcW w:w="1134" w:type="dxa"/>
            <w:tcBorders>
              <w:top w:val="nil"/>
              <w:left w:val="single" w:sz="4" w:space="0" w:color="auto"/>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1517640 "Заходи з енергозбереження"</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Підвищення енергоефективності в дошкільних навчальних закладах міста Суми</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2017 - 2023 роки</w:t>
            </w:r>
          </w:p>
        </w:tc>
        <w:tc>
          <w:tcPr>
            <w:tcW w:w="3544"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b/>
                <w:bCs/>
                <w:sz w:val="16"/>
                <w:szCs w:val="16"/>
                <w:lang w:val="uk-UA"/>
              </w:rPr>
            </w:pPr>
            <w:r w:rsidRPr="00337F98">
              <w:rPr>
                <w:b/>
                <w:bCs/>
                <w:sz w:val="16"/>
                <w:szCs w:val="16"/>
                <w:lang w:val="uk-UA"/>
              </w:rPr>
              <w:t> </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b/>
                <w:bCs/>
                <w:sz w:val="16"/>
                <w:szCs w:val="16"/>
                <w:lang w:val="uk-UA"/>
              </w:rPr>
            </w:pPr>
            <w:r w:rsidRPr="00337F98">
              <w:rPr>
                <w:b/>
                <w:bCs/>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b/>
                <w:bCs/>
                <w:sz w:val="16"/>
                <w:szCs w:val="16"/>
                <w:lang w:val="uk-UA"/>
              </w:rPr>
            </w:pPr>
            <w:r w:rsidRPr="00337F98">
              <w:rPr>
                <w:b/>
                <w:bCs/>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b/>
                <w:bCs/>
                <w:sz w:val="16"/>
                <w:szCs w:val="16"/>
                <w:lang w:val="uk-UA"/>
              </w:rPr>
            </w:pPr>
            <w:r w:rsidRPr="00337F98">
              <w:rPr>
                <w:b/>
                <w:bCs/>
                <w:sz w:val="16"/>
                <w:szCs w:val="16"/>
                <w:lang w:val="uk-UA"/>
              </w:rPr>
              <w:t> </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nil"/>
              <w:right w:val="nil"/>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 xml:space="preserve">Реконструкція будівлі Сумського дошкільного навчального закладу (ясла-садок) № 1 "Ромашка" по </w:t>
            </w:r>
            <w:proofErr w:type="spellStart"/>
            <w:r w:rsidRPr="00337F98">
              <w:rPr>
                <w:sz w:val="16"/>
                <w:szCs w:val="16"/>
                <w:lang w:val="uk-UA"/>
              </w:rPr>
              <w:t>вул.О</w:t>
            </w:r>
            <w:proofErr w:type="spellEnd"/>
            <w:r w:rsidRPr="00337F98">
              <w:rPr>
                <w:sz w:val="16"/>
                <w:szCs w:val="16"/>
                <w:lang w:val="uk-UA"/>
              </w:rPr>
              <w:t>. Олеся, 3А</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6 960,2</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single" w:sz="4" w:space="0" w:color="auto"/>
              <w:left w:val="nil"/>
              <w:bottom w:val="single" w:sz="4" w:space="0" w:color="auto"/>
              <w:right w:val="single" w:sz="4" w:space="0" w:color="auto"/>
            </w:tcBorders>
            <w:shd w:val="clear" w:color="auto" w:fill="FFFFFF"/>
          </w:tcPr>
          <w:p w:rsidR="000038AD" w:rsidRPr="00337F98" w:rsidRDefault="000038AD" w:rsidP="002B0A36">
            <w:pPr>
              <w:rPr>
                <w:sz w:val="16"/>
                <w:szCs w:val="16"/>
                <w:lang w:val="uk-UA"/>
              </w:rPr>
            </w:pPr>
            <w:r w:rsidRPr="00337F98">
              <w:rPr>
                <w:sz w:val="16"/>
                <w:szCs w:val="16"/>
                <w:lang w:val="uk-UA"/>
              </w:rPr>
              <w:t xml:space="preserve">Реконструкція будівлі Сумського дошкільного навчального закладу (ясла - садок) №5 "Снігуронька" по  вул. Герасима </w:t>
            </w:r>
            <w:proofErr w:type="spellStart"/>
            <w:r w:rsidRPr="00337F98">
              <w:rPr>
                <w:sz w:val="16"/>
                <w:szCs w:val="16"/>
                <w:lang w:val="uk-UA"/>
              </w:rPr>
              <w:t>Кондратьєва</w:t>
            </w:r>
            <w:proofErr w:type="spellEnd"/>
            <w:r w:rsidRPr="00337F98">
              <w:rPr>
                <w:sz w:val="16"/>
                <w:szCs w:val="16"/>
                <w:lang w:val="uk-UA"/>
              </w:rPr>
              <w:t>, 142</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4 353,1</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FFFFFF"/>
          </w:tcPr>
          <w:p w:rsidR="000038AD" w:rsidRPr="00337F98" w:rsidRDefault="000038AD" w:rsidP="002B0A36">
            <w:pPr>
              <w:rPr>
                <w:sz w:val="16"/>
                <w:szCs w:val="16"/>
                <w:lang w:val="uk-UA"/>
              </w:rPr>
            </w:pPr>
            <w:r w:rsidRPr="00337F98">
              <w:rPr>
                <w:sz w:val="16"/>
                <w:szCs w:val="16"/>
                <w:lang w:val="uk-UA"/>
              </w:rPr>
              <w:t xml:space="preserve">Реконструкція будівлі Сумського дошкільного навчального закладу (ясла - садок) № 8 "Космічний",  проспект </w:t>
            </w:r>
            <w:proofErr w:type="spellStart"/>
            <w:r w:rsidRPr="00337F98">
              <w:rPr>
                <w:sz w:val="16"/>
                <w:szCs w:val="16"/>
                <w:lang w:val="uk-UA"/>
              </w:rPr>
              <w:t>М.Лушпи</w:t>
            </w:r>
            <w:proofErr w:type="spellEnd"/>
            <w:r w:rsidRPr="00337F98">
              <w:rPr>
                <w:sz w:val="16"/>
                <w:szCs w:val="16"/>
                <w:lang w:val="uk-UA"/>
              </w:rPr>
              <w:t xml:space="preserve">, 34 </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6 373,8</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FFFFFF"/>
          </w:tcPr>
          <w:p w:rsidR="000038AD" w:rsidRPr="00337F98" w:rsidRDefault="000038AD" w:rsidP="002B0A36">
            <w:pPr>
              <w:rPr>
                <w:sz w:val="16"/>
                <w:szCs w:val="16"/>
                <w:lang w:val="uk-UA"/>
              </w:rPr>
            </w:pPr>
            <w:r w:rsidRPr="00337F98">
              <w:rPr>
                <w:sz w:val="16"/>
                <w:szCs w:val="16"/>
                <w:lang w:val="uk-UA"/>
              </w:rPr>
              <w:t>Реконструкція будівлі Сумського дошкільного навчального закладу (ясла - садок) №21 "Волошка" по вул. Д. Галицького, 51</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5 400,0</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FFFFFF"/>
          </w:tcPr>
          <w:p w:rsidR="000038AD" w:rsidRPr="00337F98" w:rsidRDefault="000038AD" w:rsidP="002B0A36">
            <w:pPr>
              <w:rPr>
                <w:sz w:val="16"/>
                <w:szCs w:val="16"/>
                <w:lang w:val="uk-UA"/>
              </w:rPr>
            </w:pPr>
            <w:r w:rsidRPr="00337F98">
              <w:rPr>
                <w:sz w:val="16"/>
                <w:szCs w:val="16"/>
                <w:lang w:val="uk-UA"/>
              </w:rPr>
              <w:t>Реконструкція будівлі Сумського дошкільного навчального закладу (ясла - садок) №33 "Маринка" по вул. Котляревського, 2</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5 811,7</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91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FFFFFF"/>
          </w:tcPr>
          <w:p w:rsidR="000038AD" w:rsidRPr="00337F98" w:rsidRDefault="000038AD" w:rsidP="002B0A36">
            <w:pPr>
              <w:rPr>
                <w:sz w:val="16"/>
                <w:szCs w:val="16"/>
                <w:lang w:val="uk-UA"/>
              </w:rPr>
            </w:pPr>
            <w:r w:rsidRPr="00337F98">
              <w:rPr>
                <w:sz w:val="16"/>
                <w:szCs w:val="16"/>
                <w:lang w:val="uk-UA"/>
              </w:rPr>
              <w:t xml:space="preserve">Реконструкція будівлі Комунальної установи Сумський спеціальний реабілітаційний навчально – виховний комплекс «Загальноосвітня школа I ступеня – дошкільний навчальний заклад № 34» Сумської міської ради по вул. Марії </w:t>
            </w:r>
            <w:proofErr w:type="spellStart"/>
            <w:r w:rsidRPr="00337F98">
              <w:rPr>
                <w:sz w:val="16"/>
                <w:szCs w:val="16"/>
                <w:lang w:val="uk-UA"/>
              </w:rPr>
              <w:t>Раскової</w:t>
            </w:r>
            <w:proofErr w:type="spellEnd"/>
            <w:r w:rsidRPr="00337F98">
              <w:rPr>
                <w:sz w:val="16"/>
                <w:szCs w:val="16"/>
                <w:lang w:val="uk-UA"/>
              </w:rPr>
              <w:t>, 130</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5 491,2</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FFFFFF"/>
          </w:tcPr>
          <w:p w:rsidR="000038AD" w:rsidRPr="00337F98" w:rsidRDefault="000038AD" w:rsidP="002B0A36">
            <w:pPr>
              <w:rPr>
                <w:sz w:val="16"/>
                <w:szCs w:val="16"/>
                <w:lang w:val="uk-UA"/>
              </w:rPr>
            </w:pPr>
            <w:r w:rsidRPr="00337F98">
              <w:rPr>
                <w:sz w:val="16"/>
                <w:szCs w:val="16"/>
                <w:lang w:val="uk-UA"/>
              </w:rPr>
              <w:t xml:space="preserve">Реконструкція будівлі Сумського дошкільного навчального закладу (ясла-садок) №3 "Калинка" по вул. </w:t>
            </w:r>
            <w:proofErr w:type="spellStart"/>
            <w:r w:rsidRPr="00337F98">
              <w:rPr>
                <w:sz w:val="16"/>
                <w:szCs w:val="16"/>
                <w:lang w:val="uk-UA"/>
              </w:rPr>
              <w:t>Г.Кондратьєва</w:t>
            </w:r>
            <w:proofErr w:type="spellEnd"/>
            <w:r w:rsidRPr="00337F98">
              <w:rPr>
                <w:sz w:val="16"/>
                <w:szCs w:val="16"/>
                <w:lang w:val="uk-UA"/>
              </w:rPr>
              <w:t>, 124</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3 849,3</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32"/>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FFFFFF"/>
          </w:tcPr>
          <w:p w:rsidR="000038AD" w:rsidRPr="00337F98" w:rsidRDefault="000038AD" w:rsidP="002B0A36">
            <w:pPr>
              <w:rPr>
                <w:sz w:val="16"/>
                <w:szCs w:val="16"/>
                <w:lang w:val="uk-UA"/>
              </w:rPr>
            </w:pPr>
            <w:r w:rsidRPr="00337F98">
              <w:rPr>
                <w:sz w:val="16"/>
                <w:szCs w:val="16"/>
                <w:lang w:val="uk-UA"/>
              </w:rPr>
              <w:t xml:space="preserve">Реконструкція будівлі Сумського дошкільного навчального закладу (центр розвитку дитини № 28 "Ювілейний" Сумської міської ради по вул. Робітнича, 56 </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5 423,9</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FFFFFF"/>
          </w:tcPr>
          <w:p w:rsidR="000038AD" w:rsidRPr="00337F98" w:rsidRDefault="000038AD" w:rsidP="002B0A36">
            <w:pPr>
              <w:rPr>
                <w:sz w:val="16"/>
                <w:szCs w:val="16"/>
                <w:lang w:val="uk-UA"/>
              </w:rPr>
            </w:pPr>
            <w:r w:rsidRPr="00337F98">
              <w:rPr>
                <w:sz w:val="16"/>
                <w:szCs w:val="16"/>
                <w:lang w:val="uk-UA"/>
              </w:rPr>
              <w:t xml:space="preserve">Реконструкція будівлі Сумського дошкільного навчального закладу (ясла - садок) № 30 "Чебурашка" по вул. Романа </w:t>
            </w:r>
            <w:proofErr w:type="spellStart"/>
            <w:r w:rsidRPr="00337F98">
              <w:rPr>
                <w:sz w:val="16"/>
                <w:szCs w:val="16"/>
                <w:lang w:val="uk-UA"/>
              </w:rPr>
              <w:t>Атаманюка</w:t>
            </w:r>
            <w:proofErr w:type="spellEnd"/>
            <w:r w:rsidRPr="00337F98">
              <w:rPr>
                <w:sz w:val="16"/>
                <w:szCs w:val="16"/>
                <w:lang w:val="uk-UA"/>
              </w:rPr>
              <w:t>, 13а</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4 455,4</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FFFFFF"/>
          </w:tcPr>
          <w:p w:rsidR="000038AD" w:rsidRPr="00337F98" w:rsidRDefault="000038AD" w:rsidP="002B0A36">
            <w:pPr>
              <w:rPr>
                <w:sz w:val="16"/>
                <w:szCs w:val="16"/>
                <w:lang w:val="uk-UA"/>
              </w:rPr>
            </w:pPr>
            <w:r w:rsidRPr="00337F98">
              <w:rPr>
                <w:sz w:val="16"/>
                <w:szCs w:val="16"/>
                <w:lang w:val="uk-UA"/>
              </w:rPr>
              <w:t xml:space="preserve">Реконструкція будівлі Сумського дошкільного навчального закладу (ясла-садок) №32 "Ластівка" по вул. Декабристів, 76 </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2 722,9</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58"/>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b/>
                <w:bCs/>
                <w:sz w:val="16"/>
                <w:szCs w:val="16"/>
                <w:lang w:val="uk-UA"/>
              </w:rPr>
            </w:pPr>
            <w:r w:rsidRPr="00337F98">
              <w:rPr>
                <w:b/>
                <w:bCs/>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b/>
                <w:bCs/>
                <w:sz w:val="16"/>
                <w:szCs w:val="16"/>
                <w:lang w:val="uk-UA"/>
              </w:rPr>
            </w:pPr>
            <w:r w:rsidRPr="00337F98">
              <w:rPr>
                <w:b/>
                <w:bCs/>
                <w:sz w:val="16"/>
                <w:szCs w:val="16"/>
                <w:lang w:val="uk-UA"/>
              </w:rPr>
              <w:t> </w:t>
            </w:r>
          </w:p>
        </w:tc>
        <w:tc>
          <w:tcPr>
            <w:tcW w:w="3544" w:type="dxa"/>
            <w:tcBorders>
              <w:top w:val="nil"/>
              <w:left w:val="nil"/>
              <w:bottom w:val="single" w:sz="4" w:space="0" w:color="auto"/>
              <w:right w:val="single" w:sz="4" w:space="0" w:color="auto"/>
            </w:tcBorders>
            <w:shd w:val="clear" w:color="auto" w:fill="FFFFFF"/>
          </w:tcPr>
          <w:p w:rsidR="000038AD" w:rsidRPr="00337F98" w:rsidRDefault="000038AD" w:rsidP="002B0A36">
            <w:pPr>
              <w:rPr>
                <w:sz w:val="16"/>
                <w:szCs w:val="16"/>
                <w:lang w:val="uk-UA"/>
              </w:rPr>
            </w:pPr>
            <w:r w:rsidRPr="00337F98">
              <w:rPr>
                <w:sz w:val="16"/>
                <w:szCs w:val="16"/>
                <w:lang w:val="uk-UA"/>
              </w:rPr>
              <w:t>Реконструкція будівлі Сумського дошкільного навчального закладу (центр розвитку дитини) №36 "Червоненька квіточка" Сумської міської ради по вул. Супруна, 12</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5 633,7</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FFFFFF"/>
          </w:tcPr>
          <w:p w:rsidR="000038AD" w:rsidRPr="00337F98" w:rsidRDefault="000038AD" w:rsidP="002B0A36">
            <w:pPr>
              <w:rPr>
                <w:sz w:val="16"/>
                <w:szCs w:val="16"/>
                <w:lang w:val="uk-UA"/>
              </w:rPr>
            </w:pPr>
            <w:r w:rsidRPr="00337F98">
              <w:rPr>
                <w:sz w:val="16"/>
                <w:szCs w:val="16"/>
                <w:lang w:val="uk-UA"/>
              </w:rPr>
              <w:t>Реконструкція будівлі Сумського дошкільного навчального закладу (ясла - садок) №39 "Теремок" по вул. Металургів, 7а</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4 808,0</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1118"/>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FFFFFF"/>
          </w:tcPr>
          <w:p w:rsidR="000038AD" w:rsidRPr="00337F98" w:rsidRDefault="000038AD" w:rsidP="002B0A36">
            <w:pPr>
              <w:rPr>
                <w:sz w:val="16"/>
                <w:szCs w:val="16"/>
                <w:lang w:val="uk-UA"/>
              </w:rPr>
            </w:pPr>
            <w:r w:rsidRPr="00337F98">
              <w:rPr>
                <w:sz w:val="16"/>
                <w:szCs w:val="16"/>
                <w:lang w:val="uk-UA"/>
              </w:rPr>
              <w:t>Реконструкція будівлі Комунальної установи Сумський спеціальний навчально-виховний комплекс «Загальноосвітня школа І ступеня – дошкільний навчальний заклад № 37 «Зірочка» Сумської міської ради  по вул. Труда, 4</w:t>
            </w:r>
            <w:r w:rsidRPr="00337F98">
              <w:rPr>
                <w:sz w:val="16"/>
                <w:szCs w:val="16"/>
                <w:lang w:val="uk-UA"/>
              </w:rPr>
              <w:br w:type="page"/>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0,0</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7 150,9</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lastRenderedPageBreak/>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 xml:space="preserve">Реконструкція будівлі Сумського дошкільного навчального закладу (ясла-садок) № 15 "Перлинка" по вул. </w:t>
            </w:r>
            <w:proofErr w:type="spellStart"/>
            <w:r w:rsidRPr="00337F98">
              <w:rPr>
                <w:sz w:val="16"/>
                <w:szCs w:val="16"/>
                <w:lang w:val="uk-UA"/>
              </w:rPr>
              <w:t>Нахімова</w:t>
            </w:r>
            <w:proofErr w:type="spellEnd"/>
            <w:r w:rsidRPr="00337F98">
              <w:rPr>
                <w:sz w:val="16"/>
                <w:szCs w:val="16"/>
                <w:lang w:val="uk-UA"/>
              </w:rPr>
              <w:t>, 17</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4 726,9</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 xml:space="preserve">Реконструкція будівлі Сумського навчального дошкільного закладу (ясла - садок) № 16 "Сонечко" по пр-ту М. </w:t>
            </w:r>
            <w:proofErr w:type="spellStart"/>
            <w:r w:rsidRPr="00337F98">
              <w:rPr>
                <w:sz w:val="16"/>
                <w:szCs w:val="16"/>
                <w:lang w:val="uk-UA"/>
              </w:rPr>
              <w:t>Лушпи</w:t>
            </w:r>
            <w:proofErr w:type="spellEnd"/>
            <w:r w:rsidRPr="00337F98">
              <w:rPr>
                <w:sz w:val="16"/>
                <w:szCs w:val="16"/>
                <w:lang w:val="uk-UA"/>
              </w:rPr>
              <w:t>, 45</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7 514,8</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 xml:space="preserve">Реконструкція будівлі Сумського навчального дошкільного закладу (ясла - садок) № 17 "Радість" по пр-ту М. </w:t>
            </w:r>
            <w:proofErr w:type="spellStart"/>
            <w:r w:rsidRPr="00337F98">
              <w:rPr>
                <w:sz w:val="16"/>
                <w:szCs w:val="16"/>
                <w:lang w:val="uk-UA"/>
              </w:rPr>
              <w:t>Лушпи</w:t>
            </w:r>
            <w:proofErr w:type="spellEnd"/>
            <w:r w:rsidRPr="00337F98">
              <w:rPr>
                <w:sz w:val="16"/>
                <w:szCs w:val="16"/>
                <w:lang w:val="uk-UA"/>
              </w:rPr>
              <w:t>, 37</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6 682,3</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1 677,6</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 xml:space="preserve">Реконструкція будівлі Сумського дошкільного навчального закладу (центр розвитку дитини) № 18 «Зірниця»  по пр-ту М. </w:t>
            </w:r>
            <w:proofErr w:type="spellStart"/>
            <w:r w:rsidRPr="00337F98">
              <w:rPr>
                <w:sz w:val="16"/>
                <w:szCs w:val="16"/>
                <w:lang w:val="uk-UA"/>
              </w:rPr>
              <w:t>Лушпи</w:t>
            </w:r>
            <w:proofErr w:type="spellEnd"/>
            <w:r w:rsidRPr="00337F98">
              <w:rPr>
                <w:sz w:val="16"/>
                <w:szCs w:val="16"/>
                <w:lang w:val="uk-UA"/>
              </w:rPr>
              <w:t>,  13</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5 043,0</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 xml:space="preserve">Реконструкція будівлі Сумського дошкільного навчального закладу (ясла - садок) №19 "Рум'янок" по пр-ту М.  </w:t>
            </w:r>
            <w:proofErr w:type="spellStart"/>
            <w:r w:rsidRPr="00337F98">
              <w:rPr>
                <w:sz w:val="16"/>
                <w:szCs w:val="16"/>
                <w:lang w:val="uk-UA"/>
              </w:rPr>
              <w:t>Лушпи</w:t>
            </w:r>
            <w:proofErr w:type="spellEnd"/>
            <w:r w:rsidRPr="00337F98">
              <w:rPr>
                <w:sz w:val="16"/>
                <w:szCs w:val="16"/>
                <w:lang w:val="uk-UA"/>
              </w:rPr>
              <w:t>, 3</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5 043,0</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 xml:space="preserve">Реконструкція будівлі Сумського спеціального  дошкільного навчального закладу (ясла-садок) № 20 "Посмішка" по вул. </w:t>
            </w:r>
            <w:proofErr w:type="spellStart"/>
            <w:r w:rsidRPr="00337F98">
              <w:rPr>
                <w:sz w:val="16"/>
                <w:szCs w:val="16"/>
                <w:lang w:val="uk-UA"/>
              </w:rPr>
              <w:t>Лучанська</w:t>
            </w:r>
            <w:proofErr w:type="spellEnd"/>
            <w:r w:rsidRPr="00337F98">
              <w:rPr>
                <w:sz w:val="16"/>
                <w:szCs w:val="16"/>
                <w:lang w:val="uk-UA"/>
              </w:rPr>
              <w:t>, 27</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7 093,5</w:t>
            </w:r>
          </w:p>
        </w:tc>
      </w:tr>
      <w:tr w:rsidR="000038AD" w:rsidRPr="00337F98" w:rsidTr="002B0A36">
        <w:trPr>
          <w:trHeight w:val="112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 xml:space="preserve">Реконструкція будівлі Комунальної установи Сумський навчально-виховний комплекс «Загальноосвітня школа І ступеня-дошкільний навчальний заклад № 9 «Веснянка» по вул. </w:t>
            </w:r>
            <w:proofErr w:type="spellStart"/>
            <w:r w:rsidRPr="00337F98">
              <w:rPr>
                <w:sz w:val="16"/>
                <w:szCs w:val="16"/>
                <w:lang w:val="uk-UA"/>
              </w:rPr>
              <w:t>Холодногірська</w:t>
            </w:r>
            <w:proofErr w:type="spellEnd"/>
            <w:r w:rsidRPr="00337F98">
              <w:rPr>
                <w:sz w:val="16"/>
                <w:szCs w:val="16"/>
                <w:lang w:val="uk-UA"/>
              </w:rPr>
              <w:t>, 47</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3 824,1</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Реконструкція будівлі Сумського дошкільного навчального закладу (ясла-садок) № 6 "Метелик" по вул. Харківська, 10</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4 267,4</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Реконструкція будівлі Сумського дошкільного навчального закладу (ясла - садок) № 10 "</w:t>
            </w:r>
            <w:proofErr w:type="spellStart"/>
            <w:r w:rsidRPr="00337F98">
              <w:rPr>
                <w:sz w:val="16"/>
                <w:szCs w:val="16"/>
                <w:lang w:val="uk-UA"/>
              </w:rPr>
              <w:t>Малючок</w:t>
            </w:r>
            <w:proofErr w:type="spellEnd"/>
            <w:r w:rsidRPr="00337F98">
              <w:rPr>
                <w:sz w:val="16"/>
                <w:szCs w:val="16"/>
                <w:lang w:val="uk-UA"/>
              </w:rPr>
              <w:t>"  по пр-ту Курський, 49</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5 106,9</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Реконструкція будівлі Сумського дошкільного навчального закладу (ясла-садок) № 12 "Олімпійський" по вул. Н.-</w:t>
            </w:r>
            <w:proofErr w:type="spellStart"/>
            <w:r w:rsidRPr="00337F98">
              <w:rPr>
                <w:sz w:val="16"/>
                <w:szCs w:val="16"/>
                <w:lang w:val="uk-UA"/>
              </w:rPr>
              <w:t>Сироватська</w:t>
            </w:r>
            <w:proofErr w:type="spellEnd"/>
            <w:r w:rsidRPr="00337F98">
              <w:rPr>
                <w:sz w:val="16"/>
                <w:szCs w:val="16"/>
                <w:lang w:val="uk-UA"/>
              </w:rPr>
              <w:t>, 29</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4 353,8</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 xml:space="preserve">Реконструкція будівлі Сумського дошкільного навчального закладу (центр розвитку дитини) № 13 "Купава"  по </w:t>
            </w:r>
            <w:proofErr w:type="spellStart"/>
            <w:r w:rsidRPr="00337F98">
              <w:rPr>
                <w:sz w:val="16"/>
                <w:szCs w:val="16"/>
                <w:lang w:val="uk-UA"/>
              </w:rPr>
              <w:t>пл</w:t>
            </w:r>
            <w:proofErr w:type="spellEnd"/>
            <w:r w:rsidRPr="00337F98">
              <w:rPr>
                <w:sz w:val="16"/>
                <w:szCs w:val="16"/>
                <w:lang w:val="uk-UA"/>
              </w:rPr>
              <w:t xml:space="preserve">. </w:t>
            </w:r>
            <w:proofErr w:type="spellStart"/>
            <w:r w:rsidRPr="00337F98">
              <w:rPr>
                <w:sz w:val="16"/>
                <w:szCs w:val="16"/>
                <w:lang w:val="uk-UA"/>
              </w:rPr>
              <w:t>Пришибська</w:t>
            </w:r>
            <w:proofErr w:type="spellEnd"/>
            <w:r w:rsidRPr="00337F98">
              <w:rPr>
                <w:sz w:val="16"/>
                <w:szCs w:val="16"/>
                <w:lang w:val="uk-UA"/>
              </w:rPr>
              <w:t>, 23</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4 668,6</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Реконструкція будівлі Сумського дошкільного навчального закладу (ясла - садок) № 23 "Золотий ключик" по вул. Ковпака, 27</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8 420,8</w:t>
            </w:r>
          </w:p>
        </w:tc>
      </w:tr>
      <w:tr w:rsidR="000038AD" w:rsidRPr="00337F98" w:rsidTr="002B0A36">
        <w:trPr>
          <w:trHeight w:val="743"/>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Реконструкція будівлі Комунальної установи Сумський навчально-виховний комплекс – дошкільний навчальний заклад  № 11 "</w:t>
            </w:r>
            <w:proofErr w:type="spellStart"/>
            <w:r w:rsidRPr="00337F98">
              <w:rPr>
                <w:sz w:val="16"/>
                <w:szCs w:val="16"/>
                <w:lang w:val="uk-UA"/>
              </w:rPr>
              <w:t>Журавонька</w:t>
            </w:r>
            <w:proofErr w:type="spellEnd"/>
            <w:r w:rsidRPr="00337F98">
              <w:rPr>
                <w:sz w:val="16"/>
                <w:szCs w:val="16"/>
                <w:lang w:val="uk-UA"/>
              </w:rPr>
              <w:t>" по вул. Харківська, 66</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4 378,2</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Реконструкція будівлі Сумського дошкільного навчального закладу (ясла - садок) № 7 "Попелюшка" по вул. Римського-Корсакова, 18а</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2 374,6</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Реконструкція будівлі Сумського дошкільного навчального закладу (ясла - садок) № 25 "Білосніжка" по вул. Лесі Українки 2/1</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5 234,8</w:t>
            </w:r>
          </w:p>
        </w:tc>
      </w:tr>
      <w:tr w:rsidR="000038AD" w:rsidRPr="00337F98" w:rsidTr="002B0A36">
        <w:trPr>
          <w:trHeight w:val="78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Реконструкція будівлі Сумського дошкільного навчального закладу (центр розвитку дитини) № 26 "</w:t>
            </w:r>
            <w:proofErr w:type="spellStart"/>
            <w:r w:rsidRPr="00337F98">
              <w:rPr>
                <w:sz w:val="16"/>
                <w:szCs w:val="16"/>
                <w:lang w:val="uk-UA"/>
              </w:rPr>
              <w:t>Ласкавушка</w:t>
            </w:r>
            <w:proofErr w:type="spellEnd"/>
            <w:r w:rsidRPr="00337F98">
              <w:rPr>
                <w:sz w:val="16"/>
                <w:szCs w:val="16"/>
                <w:lang w:val="uk-UA"/>
              </w:rPr>
              <w:t xml:space="preserve">" Сумської міської ради по </w:t>
            </w:r>
            <w:proofErr w:type="spellStart"/>
            <w:r w:rsidRPr="00337F98">
              <w:rPr>
                <w:sz w:val="16"/>
                <w:szCs w:val="16"/>
                <w:lang w:val="uk-UA"/>
              </w:rPr>
              <w:t>пров</w:t>
            </w:r>
            <w:proofErr w:type="spellEnd"/>
            <w:r w:rsidRPr="00337F98">
              <w:rPr>
                <w:sz w:val="16"/>
                <w:szCs w:val="16"/>
                <w:lang w:val="uk-UA"/>
              </w:rPr>
              <w:t>. І. Дерев'янка, 3</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5 685,4</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Реконструкція будівлі Сумського дошкільного навчального  закладу (ясла - садок) № 31 "Ягідка" по вул. Білопільський шлях, 25</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2 996,4</w:t>
            </w:r>
          </w:p>
        </w:tc>
      </w:tr>
      <w:tr w:rsidR="000038AD" w:rsidRPr="00337F98" w:rsidTr="002B0A36">
        <w:trPr>
          <w:trHeight w:val="75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lastRenderedPageBreak/>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 xml:space="preserve">Реконструкція будівлі Сумського дошкільного навчального закладу (ясла - садок) № 40 "Дельфін"  по вул. Лермонтова, 2    </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6 377,9</w:t>
            </w:r>
          </w:p>
        </w:tc>
      </w:tr>
      <w:tr w:rsidR="000038AD" w:rsidRPr="00337F98" w:rsidTr="002B0A36">
        <w:trPr>
          <w:trHeight w:val="112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Реконструкція будівлі Комунальної установи Сумський навчально-виховний комплекс "Дошкільний навчальний заклад – загальноосвітня школа І ступеня № 41 "Райдуга" по вул. Леоніда Бикова, 9</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6 204,6</w:t>
            </w:r>
          </w:p>
        </w:tc>
      </w:tr>
      <w:tr w:rsidR="000038AD" w:rsidRPr="00337F98" w:rsidTr="002B0A36">
        <w:trPr>
          <w:trHeight w:val="112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038AD" w:rsidRPr="00337F98" w:rsidRDefault="000038AD" w:rsidP="002B0A36">
            <w:pPr>
              <w:rPr>
                <w:rFonts w:ascii="Arial" w:hAnsi="Arial" w:cs="Arial"/>
                <w:sz w:val="16"/>
                <w:szCs w:val="16"/>
                <w:lang w:val="uk-UA"/>
              </w:rPr>
            </w:pPr>
            <w:r w:rsidRPr="00337F98">
              <w:rPr>
                <w:rFonts w:ascii="Arial" w:hAnsi="Arial" w:cs="Arial"/>
                <w:sz w:val="16"/>
                <w:szCs w:val="16"/>
                <w:lang w:val="uk-UA"/>
              </w:rPr>
              <w:t> </w:t>
            </w:r>
          </w:p>
        </w:tc>
        <w:tc>
          <w:tcPr>
            <w:tcW w:w="176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rPr>
                <w:sz w:val="16"/>
                <w:szCs w:val="16"/>
                <w:lang w:val="uk-UA"/>
              </w:rPr>
            </w:pPr>
            <w:r w:rsidRPr="00337F98">
              <w:rPr>
                <w:sz w:val="16"/>
                <w:szCs w:val="16"/>
                <w:lang w:val="uk-UA"/>
              </w:rPr>
              <w:t> </w:t>
            </w:r>
          </w:p>
        </w:tc>
        <w:tc>
          <w:tcPr>
            <w:tcW w:w="1213"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rPr>
                <w:sz w:val="16"/>
                <w:szCs w:val="16"/>
                <w:lang w:val="uk-UA"/>
              </w:rPr>
            </w:pPr>
            <w:r w:rsidRPr="00337F98">
              <w:rPr>
                <w:sz w:val="16"/>
                <w:szCs w:val="16"/>
                <w:lang w:val="uk-UA"/>
              </w:rPr>
              <w:t> </w:t>
            </w:r>
          </w:p>
        </w:tc>
        <w:tc>
          <w:tcPr>
            <w:tcW w:w="3544" w:type="dxa"/>
            <w:tcBorders>
              <w:top w:val="nil"/>
              <w:left w:val="nil"/>
              <w:bottom w:val="single" w:sz="4" w:space="0" w:color="auto"/>
              <w:right w:val="single" w:sz="4" w:space="0" w:color="auto"/>
            </w:tcBorders>
            <w:shd w:val="clear" w:color="auto" w:fill="auto"/>
            <w:vAlign w:val="center"/>
          </w:tcPr>
          <w:p w:rsidR="000038AD" w:rsidRPr="00337F98" w:rsidRDefault="000038AD" w:rsidP="002B0A36">
            <w:pPr>
              <w:jc w:val="both"/>
              <w:rPr>
                <w:sz w:val="16"/>
                <w:szCs w:val="16"/>
                <w:lang w:val="uk-UA"/>
              </w:rPr>
            </w:pPr>
            <w:r w:rsidRPr="00337F98">
              <w:rPr>
                <w:sz w:val="16"/>
                <w:szCs w:val="16"/>
                <w:lang w:val="uk-UA"/>
              </w:rPr>
              <w:t>Реконструкція будівлі Сумського навчально-виховного комплексу "Загальноосвітня школа І ступеня – дошкільний навчальний заклад № 42" по вул. Д. Галицького, 22</w:t>
            </w:r>
          </w:p>
        </w:tc>
        <w:tc>
          <w:tcPr>
            <w:tcW w:w="1260"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1150" w:type="dxa"/>
            <w:gridSpan w:val="2"/>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 </w:t>
            </w:r>
          </w:p>
        </w:tc>
        <w:tc>
          <w:tcPr>
            <w:tcW w:w="992" w:type="dxa"/>
            <w:tcBorders>
              <w:top w:val="nil"/>
              <w:left w:val="nil"/>
              <w:bottom w:val="single" w:sz="4" w:space="0" w:color="auto"/>
              <w:right w:val="single" w:sz="4" w:space="0" w:color="auto"/>
            </w:tcBorders>
            <w:shd w:val="clear" w:color="auto" w:fill="auto"/>
            <w:noWrap/>
            <w:vAlign w:val="center"/>
          </w:tcPr>
          <w:p w:rsidR="000038AD" w:rsidRPr="00337F98" w:rsidRDefault="000038AD" w:rsidP="002B0A36">
            <w:pPr>
              <w:jc w:val="right"/>
              <w:rPr>
                <w:sz w:val="16"/>
                <w:szCs w:val="16"/>
                <w:lang w:val="uk-UA"/>
              </w:rPr>
            </w:pPr>
            <w:r w:rsidRPr="00337F98">
              <w:rPr>
                <w:sz w:val="16"/>
                <w:szCs w:val="16"/>
                <w:lang w:val="uk-UA"/>
              </w:rPr>
              <w:t>4 606,5</w:t>
            </w:r>
          </w:p>
        </w:tc>
      </w:tr>
      <w:tr w:rsidR="000038AD" w:rsidRPr="00337F98" w:rsidTr="002B0A36">
        <w:trPr>
          <w:trHeight w:val="540"/>
        </w:trPr>
        <w:tc>
          <w:tcPr>
            <w:tcW w:w="895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0038AD" w:rsidRPr="00337F98" w:rsidRDefault="000038AD" w:rsidP="002B0A36">
            <w:pPr>
              <w:jc w:val="center"/>
              <w:rPr>
                <w:b/>
                <w:bCs/>
                <w:sz w:val="16"/>
                <w:szCs w:val="16"/>
                <w:lang w:val="uk-UA"/>
              </w:rPr>
            </w:pPr>
            <w:r w:rsidRPr="00337F98">
              <w:rPr>
                <w:b/>
                <w:bCs/>
                <w:sz w:val="16"/>
                <w:szCs w:val="16"/>
                <w:lang w:val="uk-UA"/>
              </w:rPr>
              <w:t>РАЗОМ:</w:t>
            </w:r>
          </w:p>
        </w:tc>
        <w:tc>
          <w:tcPr>
            <w:tcW w:w="1114"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b/>
                <w:bCs/>
                <w:sz w:val="16"/>
                <w:szCs w:val="16"/>
                <w:lang w:val="uk-UA"/>
              </w:rPr>
            </w:pPr>
            <w:r w:rsidRPr="00337F98">
              <w:rPr>
                <w:b/>
                <w:bCs/>
                <w:sz w:val="16"/>
                <w:szCs w:val="16"/>
                <w:lang w:val="uk-UA"/>
              </w:rPr>
              <w:t>87 358,0</w:t>
            </w:r>
          </w:p>
        </w:tc>
        <w:tc>
          <w:tcPr>
            <w:tcW w:w="992" w:type="dxa"/>
            <w:tcBorders>
              <w:top w:val="nil"/>
              <w:left w:val="nil"/>
              <w:bottom w:val="single" w:sz="4" w:space="0" w:color="auto"/>
              <w:right w:val="single" w:sz="4" w:space="0" w:color="auto"/>
            </w:tcBorders>
            <w:shd w:val="clear" w:color="auto" w:fill="auto"/>
            <w:noWrap/>
            <w:vAlign w:val="bottom"/>
          </w:tcPr>
          <w:p w:rsidR="000038AD" w:rsidRPr="00337F98" w:rsidRDefault="000038AD" w:rsidP="002B0A36">
            <w:pPr>
              <w:jc w:val="right"/>
              <w:rPr>
                <w:b/>
                <w:bCs/>
                <w:sz w:val="16"/>
                <w:szCs w:val="16"/>
                <w:lang w:val="uk-UA"/>
              </w:rPr>
            </w:pPr>
            <w:r w:rsidRPr="00337F98">
              <w:rPr>
                <w:b/>
                <w:bCs/>
                <w:sz w:val="16"/>
                <w:szCs w:val="16"/>
                <w:lang w:val="uk-UA"/>
              </w:rPr>
              <w:t>87 357,0</w:t>
            </w:r>
          </w:p>
        </w:tc>
      </w:tr>
    </w:tbl>
    <w:p w:rsidR="000038AD" w:rsidRPr="00337F98" w:rsidRDefault="000038AD" w:rsidP="000038AD">
      <w:pPr>
        <w:ind w:firstLine="709"/>
        <w:jc w:val="right"/>
        <w:rPr>
          <w:sz w:val="16"/>
          <w:szCs w:val="16"/>
          <w:lang w:val="uk-UA"/>
        </w:rPr>
      </w:pPr>
    </w:p>
    <w:p w:rsidR="000038AD" w:rsidRPr="00337F98" w:rsidRDefault="000038AD" w:rsidP="000038AD">
      <w:pPr>
        <w:ind w:firstLine="709"/>
        <w:jc w:val="right"/>
        <w:rPr>
          <w:sz w:val="16"/>
          <w:szCs w:val="16"/>
          <w:lang w:val="uk-UA"/>
        </w:rPr>
      </w:pPr>
    </w:p>
    <w:p w:rsidR="000038AD" w:rsidRPr="00337F98" w:rsidRDefault="000038AD" w:rsidP="000038AD">
      <w:pPr>
        <w:ind w:firstLine="709"/>
        <w:jc w:val="right"/>
        <w:rPr>
          <w:sz w:val="16"/>
          <w:szCs w:val="16"/>
          <w:lang w:val="uk-UA"/>
        </w:rPr>
      </w:pPr>
    </w:p>
    <w:p w:rsidR="000038AD" w:rsidRPr="00337F98" w:rsidRDefault="000038AD" w:rsidP="009F0A1E">
      <w:pPr>
        <w:pStyle w:val="ab"/>
        <w:numPr>
          <w:ilvl w:val="0"/>
          <w:numId w:val="3"/>
        </w:numPr>
        <w:spacing w:before="0"/>
        <w:jc w:val="center"/>
        <w:rPr>
          <w:b/>
          <w:bCs/>
          <w:sz w:val="28"/>
          <w:szCs w:val="28"/>
        </w:rPr>
      </w:pPr>
      <w:r w:rsidRPr="00337F98">
        <w:rPr>
          <w:b/>
          <w:bCs/>
          <w:sz w:val="28"/>
          <w:szCs w:val="28"/>
        </w:rPr>
        <w:t>Міжбюджетні відносини</w:t>
      </w:r>
    </w:p>
    <w:p w:rsidR="001B75BF" w:rsidRPr="00337F98" w:rsidRDefault="001B75BF" w:rsidP="000038AD">
      <w:pPr>
        <w:pStyle w:val="ab"/>
        <w:spacing w:before="0"/>
        <w:jc w:val="both"/>
        <w:rPr>
          <w:kern w:val="2"/>
          <w:sz w:val="28"/>
          <w:szCs w:val="28"/>
        </w:rPr>
      </w:pPr>
    </w:p>
    <w:p w:rsidR="000038AD" w:rsidRPr="00337F98" w:rsidRDefault="000038AD" w:rsidP="000038AD">
      <w:pPr>
        <w:pStyle w:val="ab"/>
        <w:spacing w:before="0"/>
        <w:jc w:val="both"/>
        <w:rPr>
          <w:kern w:val="2"/>
          <w:sz w:val="28"/>
          <w:szCs w:val="28"/>
        </w:rPr>
      </w:pPr>
      <w:r w:rsidRPr="00337F98">
        <w:rPr>
          <w:kern w:val="2"/>
          <w:sz w:val="28"/>
          <w:szCs w:val="28"/>
        </w:rPr>
        <w:t>Прогноз включає показники міжбюджетних трансфертів міського бюджету з державним бюджетом та місцевими бюджетами інших рівнів.</w:t>
      </w:r>
    </w:p>
    <w:p w:rsidR="000038AD" w:rsidRPr="00337F98" w:rsidRDefault="000038AD" w:rsidP="000038AD">
      <w:pPr>
        <w:pStyle w:val="ab"/>
        <w:spacing w:before="0"/>
        <w:jc w:val="both"/>
        <w:rPr>
          <w:kern w:val="2"/>
          <w:sz w:val="28"/>
          <w:szCs w:val="28"/>
        </w:rPr>
      </w:pPr>
      <w:r w:rsidRPr="00337F98">
        <w:rPr>
          <w:kern w:val="2"/>
          <w:sz w:val="28"/>
          <w:szCs w:val="28"/>
        </w:rPr>
        <w:t>Враховуючи положення статті 99 Бюджетного кодексу України, прогнозні показники реверсної дотації (коштів, що передаються до державного бюджету з міського бюджету для горизонтального вирівнювання податкоспроможності територій) визначені виходячи з прогнозу надходження податку на доходи фізичних осіб на 2020 – 2021 роки.</w:t>
      </w:r>
    </w:p>
    <w:p w:rsidR="000038AD" w:rsidRPr="00337F98" w:rsidRDefault="000038AD" w:rsidP="000038AD">
      <w:pPr>
        <w:pStyle w:val="ab"/>
        <w:spacing w:before="0"/>
        <w:jc w:val="both"/>
        <w:rPr>
          <w:kern w:val="2"/>
          <w:sz w:val="28"/>
          <w:szCs w:val="28"/>
        </w:rPr>
      </w:pPr>
      <w:r w:rsidRPr="00337F98">
        <w:rPr>
          <w:bCs/>
          <w:sz w:val="28"/>
          <w:szCs w:val="28"/>
        </w:rPr>
        <w:t xml:space="preserve">Взаємовідносини міського бюджету з місцевими бюджетами інших рівнів будуть </w:t>
      </w:r>
      <w:r w:rsidR="00337F98" w:rsidRPr="00337F98">
        <w:rPr>
          <w:bCs/>
          <w:sz w:val="28"/>
          <w:szCs w:val="28"/>
        </w:rPr>
        <w:t>здійснюватися</w:t>
      </w:r>
      <w:r w:rsidRPr="00337F98">
        <w:rPr>
          <w:bCs/>
          <w:sz w:val="28"/>
          <w:szCs w:val="28"/>
        </w:rPr>
        <w:t xml:space="preserve"> через механізм передачі відповідних міжбюджетних трансфертів, визначених статтею 101 Бюджетного кодексу України. З цією метою в міському бюджеті на 2020 – 2021 роки </w:t>
      </w:r>
      <w:r w:rsidRPr="00337F98">
        <w:rPr>
          <w:kern w:val="2"/>
          <w:sz w:val="28"/>
          <w:szCs w:val="28"/>
        </w:rPr>
        <w:t>будуть передбачатися, зокрема видатки на іншу субвенцію на виконання Обласної програми здійснення компенсаційних виплат за пільговий проїзд окремих категорій громадян автомобільним тра</w:t>
      </w:r>
      <w:r w:rsidR="00337F98">
        <w:rPr>
          <w:kern w:val="2"/>
          <w:sz w:val="28"/>
          <w:szCs w:val="28"/>
        </w:rPr>
        <w:t>н</w:t>
      </w:r>
      <w:r w:rsidRPr="00337F98">
        <w:rPr>
          <w:kern w:val="2"/>
          <w:sz w:val="28"/>
          <w:szCs w:val="28"/>
        </w:rPr>
        <w:t>спортом на автобусних маршрутах загального користування на 2016-2020 роки та виконання умов Угод про соціально-економічне співробітництво від 06 вересня 2016 р</w:t>
      </w:r>
      <w:r w:rsidR="00337F98">
        <w:rPr>
          <w:kern w:val="2"/>
          <w:sz w:val="28"/>
          <w:szCs w:val="28"/>
        </w:rPr>
        <w:t>оку</w:t>
      </w:r>
      <w:r w:rsidRPr="00337F98">
        <w:rPr>
          <w:kern w:val="2"/>
          <w:sz w:val="28"/>
          <w:szCs w:val="28"/>
        </w:rPr>
        <w:t xml:space="preserve"> № 61-05/5-16 та </w:t>
      </w:r>
      <w:r w:rsidR="00FB690D">
        <w:rPr>
          <w:kern w:val="2"/>
          <w:sz w:val="28"/>
          <w:szCs w:val="28"/>
        </w:rPr>
        <w:t xml:space="preserve">                           </w:t>
      </w:r>
      <w:r w:rsidRPr="00337F98">
        <w:rPr>
          <w:kern w:val="2"/>
          <w:sz w:val="28"/>
          <w:szCs w:val="28"/>
        </w:rPr>
        <w:t xml:space="preserve">№ 62-05/5-16 між Сумською міською радою та </w:t>
      </w:r>
      <w:proofErr w:type="spellStart"/>
      <w:r w:rsidRPr="00337F98">
        <w:rPr>
          <w:kern w:val="2"/>
          <w:sz w:val="28"/>
          <w:szCs w:val="28"/>
        </w:rPr>
        <w:t>Великобобрицькою</w:t>
      </w:r>
      <w:proofErr w:type="spellEnd"/>
      <w:r w:rsidRPr="00337F98">
        <w:rPr>
          <w:kern w:val="2"/>
          <w:sz w:val="28"/>
          <w:szCs w:val="28"/>
        </w:rPr>
        <w:t xml:space="preserve"> сільською радою, затверджених рішенням Сумської міської ради від 05.10.2016 року </w:t>
      </w:r>
      <w:r w:rsidR="00FB690D">
        <w:rPr>
          <w:kern w:val="2"/>
          <w:sz w:val="28"/>
          <w:szCs w:val="28"/>
        </w:rPr>
        <w:t xml:space="preserve">                      </w:t>
      </w:r>
      <w:bookmarkStart w:id="0" w:name="_GoBack"/>
      <w:bookmarkEnd w:id="0"/>
      <w:r w:rsidRPr="00337F98">
        <w:rPr>
          <w:kern w:val="2"/>
          <w:sz w:val="28"/>
          <w:szCs w:val="28"/>
        </w:rPr>
        <w:t>№ 1154 – МР «Про затвердження Угод про соціально-економічне співробітництво від 06 вересня 2016 року».</w:t>
      </w:r>
    </w:p>
    <w:p w:rsidR="000038AD" w:rsidRDefault="000038AD" w:rsidP="000038AD">
      <w:pPr>
        <w:pStyle w:val="ab"/>
        <w:spacing w:before="0"/>
        <w:ind w:firstLine="0"/>
        <w:jc w:val="both"/>
        <w:rPr>
          <w:kern w:val="2"/>
          <w:sz w:val="28"/>
          <w:szCs w:val="28"/>
        </w:rPr>
      </w:pPr>
    </w:p>
    <w:p w:rsidR="001B75BF" w:rsidRDefault="001B75BF" w:rsidP="000038AD">
      <w:pPr>
        <w:pStyle w:val="ab"/>
        <w:spacing w:before="0"/>
        <w:ind w:firstLine="0"/>
        <w:jc w:val="both"/>
        <w:rPr>
          <w:kern w:val="2"/>
          <w:sz w:val="28"/>
          <w:szCs w:val="28"/>
        </w:rPr>
      </w:pPr>
    </w:p>
    <w:p w:rsidR="001B75BF" w:rsidRDefault="001B75BF" w:rsidP="000038AD">
      <w:pPr>
        <w:pStyle w:val="ab"/>
        <w:spacing w:before="0"/>
        <w:ind w:firstLine="0"/>
        <w:jc w:val="both"/>
        <w:rPr>
          <w:kern w:val="2"/>
          <w:sz w:val="28"/>
          <w:szCs w:val="28"/>
        </w:rPr>
      </w:pPr>
    </w:p>
    <w:p w:rsidR="001B75BF" w:rsidRDefault="001B75BF" w:rsidP="000038AD">
      <w:pPr>
        <w:pStyle w:val="ab"/>
        <w:spacing w:before="0"/>
        <w:ind w:firstLine="0"/>
        <w:jc w:val="both"/>
        <w:rPr>
          <w:kern w:val="2"/>
          <w:sz w:val="28"/>
          <w:szCs w:val="28"/>
        </w:rPr>
      </w:pPr>
    </w:p>
    <w:p w:rsidR="001B75BF" w:rsidRDefault="001B75BF" w:rsidP="000038AD">
      <w:pPr>
        <w:pStyle w:val="ab"/>
        <w:spacing w:before="0"/>
        <w:ind w:firstLine="0"/>
        <w:jc w:val="both"/>
        <w:rPr>
          <w:kern w:val="2"/>
          <w:sz w:val="28"/>
          <w:szCs w:val="28"/>
        </w:rPr>
      </w:pPr>
    </w:p>
    <w:p w:rsidR="001B75BF" w:rsidRPr="00337F98" w:rsidRDefault="001B75BF" w:rsidP="000038AD">
      <w:pPr>
        <w:pStyle w:val="ab"/>
        <w:spacing w:before="0"/>
        <w:ind w:firstLine="0"/>
        <w:jc w:val="both"/>
        <w:rPr>
          <w:kern w:val="2"/>
          <w:sz w:val="28"/>
          <w:szCs w:val="28"/>
        </w:rPr>
      </w:pPr>
    </w:p>
    <w:p w:rsidR="000038AD" w:rsidRPr="00337F98" w:rsidRDefault="000038AD" w:rsidP="000038AD">
      <w:pPr>
        <w:pStyle w:val="ab"/>
        <w:spacing w:before="0"/>
        <w:jc w:val="both"/>
        <w:rPr>
          <w:kern w:val="2"/>
          <w:sz w:val="28"/>
          <w:szCs w:val="28"/>
        </w:rPr>
      </w:pPr>
      <w:r w:rsidRPr="00337F98">
        <w:rPr>
          <w:kern w:val="2"/>
          <w:sz w:val="28"/>
          <w:szCs w:val="28"/>
        </w:rPr>
        <w:lastRenderedPageBreak/>
        <w:t>Прогнозні показники міжбюджетних трансфертів на 2020 – 2021 роки</w:t>
      </w:r>
    </w:p>
    <w:p w:rsidR="000038AD" w:rsidRPr="00337F98" w:rsidRDefault="000038AD" w:rsidP="000038AD">
      <w:pPr>
        <w:pStyle w:val="ab"/>
        <w:spacing w:before="0"/>
        <w:jc w:val="right"/>
        <w:rPr>
          <w:kern w:val="2"/>
          <w:sz w:val="28"/>
          <w:szCs w:val="28"/>
        </w:rPr>
      </w:pPr>
      <w:r w:rsidRPr="00337F98">
        <w:t>(тис. грн.)</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2897"/>
        <w:gridCol w:w="2201"/>
        <w:gridCol w:w="2487"/>
      </w:tblGrid>
      <w:tr w:rsidR="000038AD" w:rsidRPr="00337F98" w:rsidTr="001B75BF">
        <w:trPr>
          <w:trHeight w:val="625"/>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sz w:val="22"/>
                <w:szCs w:val="22"/>
                <w:lang w:val="uk-UA"/>
              </w:rPr>
            </w:pPr>
            <w:r w:rsidRPr="00337F98">
              <w:rPr>
                <w:b/>
                <w:lang w:val="uk-UA"/>
              </w:rPr>
              <w:t>КТПКВК</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b/>
                <w:lang w:val="uk-UA"/>
              </w:rPr>
            </w:pPr>
            <w:r w:rsidRPr="00337F98">
              <w:rPr>
                <w:b/>
                <w:lang w:val="uk-UA"/>
              </w:rPr>
              <w:t>Назва міжбюджетного трансферту</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b/>
                <w:lang w:val="uk-UA"/>
              </w:rPr>
            </w:pPr>
            <w:r w:rsidRPr="00337F98">
              <w:rPr>
                <w:b/>
                <w:lang w:val="uk-UA"/>
              </w:rPr>
              <w:t xml:space="preserve">2019 рік </w:t>
            </w:r>
            <w:r w:rsidRPr="00337F98">
              <w:rPr>
                <w:lang w:val="uk-UA"/>
              </w:rPr>
              <w:t>(прогноз)</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b/>
                <w:lang w:val="uk-UA"/>
              </w:rPr>
            </w:pPr>
            <w:r w:rsidRPr="00337F98">
              <w:rPr>
                <w:b/>
                <w:lang w:val="uk-UA"/>
              </w:rPr>
              <w:t xml:space="preserve">2020 рік </w:t>
            </w:r>
            <w:r w:rsidRPr="00337F98">
              <w:rPr>
                <w:lang w:val="uk-UA"/>
              </w:rPr>
              <w:t>( прогноз)</w:t>
            </w:r>
          </w:p>
        </w:tc>
      </w:tr>
      <w:tr w:rsidR="000038AD" w:rsidRPr="00337F98" w:rsidTr="001B75BF">
        <w:trPr>
          <w:trHeight w:val="342"/>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pStyle w:val="ab"/>
              <w:spacing w:before="100" w:beforeAutospacing="1" w:after="100" w:afterAutospacing="1"/>
              <w:ind w:firstLine="0"/>
              <w:jc w:val="center"/>
              <w:rPr>
                <w:bCs/>
              </w:rPr>
            </w:pPr>
            <w:r w:rsidRPr="00337F98">
              <w:rPr>
                <w:bCs/>
              </w:rPr>
              <w:t>9110</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pStyle w:val="ab"/>
              <w:spacing w:before="100" w:beforeAutospacing="1" w:after="100" w:afterAutospacing="1"/>
              <w:ind w:firstLine="0"/>
              <w:rPr>
                <w:bCs/>
              </w:rPr>
            </w:pPr>
            <w:r w:rsidRPr="00337F98">
              <w:rPr>
                <w:bCs/>
              </w:rPr>
              <w:t xml:space="preserve">Реверсна дотація </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iCs/>
                <w:lang w:val="uk-UA"/>
              </w:rPr>
            </w:pPr>
            <w:r w:rsidRPr="00337F98">
              <w:rPr>
                <w:iCs/>
                <w:lang w:val="uk-UA"/>
              </w:rPr>
              <w:t>118 716,8</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jc w:val="center"/>
              <w:rPr>
                <w:iCs/>
                <w:lang w:val="uk-UA"/>
              </w:rPr>
            </w:pPr>
            <w:r w:rsidRPr="00337F98">
              <w:rPr>
                <w:iCs/>
                <w:lang w:val="uk-UA"/>
              </w:rPr>
              <w:t>125 246,2</w:t>
            </w:r>
          </w:p>
        </w:tc>
      </w:tr>
      <w:tr w:rsidR="000038AD" w:rsidRPr="00337F98" w:rsidTr="001B75BF">
        <w:trPr>
          <w:trHeight w:val="303"/>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pStyle w:val="ab"/>
              <w:spacing w:before="100" w:beforeAutospacing="1" w:after="100" w:afterAutospacing="1"/>
              <w:ind w:firstLine="0"/>
              <w:jc w:val="center"/>
              <w:rPr>
                <w:bCs/>
              </w:rPr>
            </w:pPr>
            <w:r w:rsidRPr="00337F98">
              <w:rPr>
                <w:bCs/>
              </w:rPr>
              <w:t>9770</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pStyle w:val="ab"/>
              <w:spacing w:before="100" w:beforeAutospacing="1" w:after="100" w:afterAutospacing="1"/>
              <w:ind w:firstLine="0"/>
              <w:rPr>
                <w:bCs/>
              </w:rPr>
            </w:pPr>
            <w:r w:rsidRPr="00337F98">
              <w:rPr>
                <w:bCs/>
              </w:rPr>
              <w:t xml:space="preserve">Інші субвенції </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pStyle w:val="ab"/>
              <w:spacing w:before="100" w:beforeAutospacing="1" w:after="100" w:afterAutospacing="1"/>
              <w:ind w:firstLine="0"/>
              <w:jc w:val="center"/>
              <w:rPr>
                <w:bCs/>
              </w:rPr>
            </w:pPr>
            <w:r w:rsidRPr="00337F98">
              <w:rPr>
                <w:bCs/>
              </w:rPr>
              <w:t>8 708,5</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0038AD" w:rsidRPr="00337F98" w:rsidRDefault="000038AD" w:rsidP="002B0A36">
            <w:pPr>
              <w:pStyle w:val="ab"/>
              <w:spacing w:before="100" w:beforeAutospacing="1" w:after="100" w:afterAutospacing="1"/>
              <w:ind w:firstLine="0"/>
              <w:jc w:val="center"/>
              <w:rPr>
                <w:bCs/>
              </w:rPr>
            </w:pPr>
            <w:r w:rsidRPr="00337F98">
              <w:rPr>
                <w:bCs/>
              </w:rPr>
              <w:t>7 000,0</w:t>
            </w:r>
          </w:p>
        </w:tc>
      </w:tr>
    </w:tbl>
    <w:p w:rsidR="000038AD" w:rsidRPr="00337F98" w:rsidRDefault="000038AD" w:rsidP="000038AD">
      <w:pPr>
        <w:jc w:val="both"/>
        <w:rPr>
          <w:lang w:val="uk-UA"/>
        </w:rPr>
      </w:pPr>
    </w:p>
    <w:p w:rsidR="00566491" w:rsidRPr="00337F98" w:rsidRDefault="00566491">
      <w:pPr>
        <w:rPr>
          <w:sz w:val="28"/>
          <w:szCs w:val="28"/>
          <w:lang w:val="uk-UA"/>
        </w:rPr>
      </w:pPr>
    </w:p>
    <w:p w:rsidR="00566491" w:rsidRPr="00337F98" w:rsidRDefault="00566491">
      <w:pPr>
        <w:rPr>
          <w:sz w:val="28"/>
          <w:szCs w:val="28"/>
          <w:lang w:val="uk-UA"/>
        </w:rPr>
      </w:pPr>
    </w:p>
    <w:p w:rsidR="00566491" w:rsidRPr="00337F98" w:rsidRDefault="00566491">
      <w:pPr>
        <w:rPr>
          <w:sz w:val="28"/>
          <w:szCs w:val="28"/>
          <w:lang w:val="uk-UA"/>
        </w:rPr>
      </w:pPr>
    </w:p>
    <w:p w:rsidR="00C533B3" w:rsidRPr="00466C48" w:rsidRDefault="00C533B3" w:rsidP="00C533B3">
      <w:pPr>
        <w:rPr>
          <w:sz w:val="28"/>
          <w:szCs w:val="28"/>
        </w:rPr>
      </w:pPr>
      <w:proofErr w:type="spellStart"/>
      <w:r>
        <w:rPr>
          <w:sz w:val="28"/>
          <w:szCs w:val="28"/>
        </w:rPr>
        <w:t>Сумський</w:t>
      </w:r>
      <w:proofErr w:type="spellEnd"/>
      <w:r>
        <w:rPr>
          <w:sz w:val="28"/>
          <w:szCs w:val="28"/>
        </w:rPr>
        <w:t xml:space="preserve"> </w:t>
      </w:r>
      <w:proofErr w:type="spellStart"/>
      <w:r>
        <w:rPr>
          <w:sz w:val="28"/>
          <w:szCs w:val="28"/>
        </w:rPr>
        <w:t>м</w:t>
      </w:r>
      <w:r w:rsidRPr="00466C48">
        <w:rPr>
          <w:sz w:val="28"/>
          <w:szCs w:val="28"/>
        </w:rPr>
        <w:t>іський</w:t>
      </w:r>
      <w:proofErr w:type="spellEnd"/>
      <w:r w:rsidRPr="00466C48">
        <w:rPr>
          <w:sz w:val="28"/>
          <w:szCs w:val="28"/>
        </w:rPr>
        <w:t xml:space="preserve"> голова                                                                 О.М. Лисенко</w:t>
      </w:r>
    </w:p>
    <w:p w:rsidR="00C533B3" w:rsidRPr="00466C48" w:rsidRDefault="00C533B3" w:rsidP="00C533B3">
      <w:pPr>
        <w:rPr>
          <w:sz w:val="28"/>
          <w:szCs w:val="28"/>
        </w:rPr>
      </w:pPr>
    </w:p>
    <w:p w:rsidR="00C533B3" w:rsidRPr="00466C48" w:rsidRDefault="00C533B3" w:rsidP="00C533B3">
      <w:proofErr w:type="spellStart"/>
      <w:r w:rsidRPr="00466C48">
        <w:t>Виконавець</w:t>
      </w:r>
      <w:proofErr w:type="spellEnd"/>
      <w:r w:rsidRPr="00466C48">
        <w:t xml:space="preserve">: </w:t>
      </w:r>
      <w:proofErr w:type="spellStart"/>
      <w:r w:rsidRPr="00466C48">
        <w:t>Липова</w:t>
      </w:r>
      <w:proofErr w:type="spellEnd"/>
      <w:r w:rsidRPr="00466C48">
        <w:t xml:space="preserve"> С.А.</w:t>
      </w:r>
    </w:p>
    <w:p w:rsidR="00C533B3" w:rsidRPr="00466C48" w:rsidRDefault="00C533B3" w:rsidP="00C533B3">
      <w:r w:rsidRPr="00466C48">
        <w:t xml:space="preserve">___________         </w:t>
      </w:r>
    </w:p>
    <w:p w:rsidR="00566491" w:rsidRPr="00337F98" w:rsidRDefault="00566491">
      <w:pPr>
        <w:rPr>
          <w:sz w:val="28"/>
          <w:szCs w:val="28"/>
          <w:lang w:val="uk-UA"/>
        </w:rPr>
      </w:pPr>
    </w:p>
    <w:sectPr w:rsidR="00566491" w:rsidRPr="00337F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93B" w:rsidRDefault="00F7693B" w:rsidP="000038AD">
      <w:r>
        <w:separator/>
      </w:r>
    </w:p>
  </w:endnote>
  <w:endnote w:type="continuationSeparator" w:id="0">
    <w:p w:rsidR="00F7693B" w:rsidRDefault="00F7693B" w:rsidP="0000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D3" w:rsidRDefault="00B862D3" w:rsidP="002B0A3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B862D3" w:rsidRDefault="00B862D3" w:rsidP="002B0A36">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821325"/>
      <w:docPartObj>
        <w:docPartGallery w:val="Page Numbers (Bottom of Page)"/>
        <w:docPartUnique/>
      </w:docPartObj>
    </w:sdtPr>
    <w:sdtEndPr/>
    <w:sdtContent>
      <w:p w:rsidR="00C533B3" w:rsidRDefault="00C533B3">
        <w:pPr>
          <w:pStyle w:val="af6"/>
          <w:jc w:val="right"/>
        </w:pPr>
        <w:r>
          <w:fldChar w:fldCharType="begin"/>
        </w:r>
        <w:r>
          <w:instrText>PAGE   \* MERGEFORMAT</w:instrText>
        </w:r>
        <w:r>
          <w:fldChar w:fldCharType="separate"/>
        </w:r>
        <w:r w:rsidR="00FB690D">
          <w:rPr>
            <w:noProof/>
          </w:rPr>
          <w:t>17</w:t>
        </w:r>
        <w:r>
          <w:fldChar w:fldCharType="end"/>
        </w:r>
      </w:p>
    </w:sdtContent>
  </w:sdt>
  <w:p w:rsidR="00B862D3" w:rsidRPr="00C533B3" w:rsidRDefault="00B862D3" w:rsidP="002B0A36">
    <w:pPr>
      <w:pStyle w:val="af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D3" w:rsidRDefault="00B862D3">
    <w:pPr>
      <w:pStyle w:val="af6"/>
      <w:rPr>
        <w:lang w:val="uk-UA"/>
      </w:rPr>
    </w:pPr>
    <w:r>
      <w:rPr>
        <w:lang w:val="uk-UA"/>
      </w:rPr>
      <w:t xml:space="preserve">                                                                                                                                                    </w:t>
    </w:r>
    <w:r>
      <w:rPr>
        <w:lang w:val="uk-UA"/>
      </w:rPr>
      <w:t>167</w:t>
    </w:r>
  </w:p>
  <w:p w:rsidR="00B862D3" w:rsidRPr="007971E8" w:rsidRDefault="00B862D3">
    <w:pPr>
      <w:pStyle w:val="af6"/>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93B" w:rsidRDefault="00F7693B" w:rsidP="000038AD">
      <w:r>
        <w:separator/>
      </w:r>
    </w:p>
  </w:footnote>
  <w:footnote w:type="continuationSeparator" w:id="0">
    <w:p w:rsidR="00F7693B" w:rsidRDefault="00F7693B" w:rsidP="0000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D3" w:rsidRDefault="00B862D3" w:rsidP="002B0A36">
    <w:pPr>
      <w:pStyle w:val="afa"/>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B862D3" w:rsidRDefault="00B862D3" w:rsidP="002B0A36">
    <w:pPr>
      <w:pStyle w:val="af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D3" w:rsidRPr="001508FE" w:rsidRDefault="00B862D3">
    <w:pPr>
      <w:pStyle w:val="afa"/>
      <w:tabs>
        <w:tab w:val="clear" w:pos="4677"/>
        <w:tab w:val="clear" w:pos="9355"/>
      </w:tabs>
      <w:jc w:val="right"/>
      <w:rPr>
        <w:color w:val="7F7F7F"/>
      </w:rPr>
    </w:pPr>
  </w:p>
  <w:p w:rsidR="00B862D3" w:rsidRDefault="00B862D3" w:rsidP="002B0A36">
    <w:pPr>
      <w:pStyle w:val="af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4AA"/>
    <w:multiLevelType w:val="hybridMultilevel"/>
    <w:tmpl w:val="25FA4D38"/>
    <w:lvl w:ilvl="0" w:tplc="F976AB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2B95310F"/>
    <w:multiLevelType w:val="hybridMultilevel"/>
    <w:tmpl w:val="7F64A126"/>
    <w:lvl w:ilvl="0" w:tplc="9814E750">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8E4507"/>
    <w:multiLevelType w:val="hybridMultilevel"/>
    <w:tmpl w:val="AFD65886"/>
    <w:lvl w:ilvl="0" w:tplc="339AF842">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A5"/>
    <w:rsid w:val="00000D51"/>
    <w:rsid w:val="000038AD"/>
    <w:rsid w:val="001627DC"/>
    <w:rsid w:val="001B75BF"/>
    <w:rsid w:val="002B010E"/>
    <w:rsid w:val="002B0A36"/>
    <w:rsid w:val="00337F98"/>
    <w:rsid w:val="0040242E"/>
    <w:rsid w:val="00431997"/>
    <w:rsid w:val="00566491"/>
    <w:rsid w:val="00670C3F"/>
    <w:rsid w:val="0068544C"/>
    <w:rsid w:val="007117A5"/>
    <w:rsid w:val="009F0A1E"/>
    <w:rsid w:val="00B24521"/>
    <w:rsid w:val="00B862D3"/>
    <w:rsid w:val="00C533B3"/>
    <w:rsid w:val="00C550DE"/>
    <w:rsid w:val="00C86EA5"/>
    <w:rsid w:val="00DB6BF1"/>
    <w:rsid w:val="00E83995"/>
    <w:rsid w:val="00F7693B"/>
    <w:rsid w:val="00FB6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8A66"/>
  <w15:chartTrackingRefBased/>
  <w15:docId w15:val="{9147D5E1-90DC-4533-AF8B-E2BF7B67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AD"/>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
    <w:next w:val="a"/>
    <w:link w:val="10"/>
    <w:qFormat/>
    <w:rsid w:val="000038AD"/>
    <w:pPr>
      <w:keepNext/>
      <w:spacing w:before="240" w:after="60"/>
      <w:outlineLvl w:val="0"/>
    </w:pPr>
    <w:rPr>
      <w:rFonts w:ascii="Cambria" w:hAnsi="Cambria"/>
      <w:b/>
      <w:bCs/>
      <w:kern w:val="32"/>
      <w:sz w:val="32"/>
      <w:szCs w:val="32"/>
      <w:lang w:val="uk-UA"/>
    </w:rPr>
  </w:style>
  <w:style w:type="paragraph" w:styleId="2">
    <w:name w:val="heading 2"/>
    <w:basedOn w:val="a"/>
    <w:next w:val="a"/>
    <w:link w:val="20"/>
    <w:qFormat/>
    <w:rsid w:val="000038AD"/>
    <w:pPr>
      <w:keepNext/>
      <w:spacing w:before="240" w:after="60"/>
      <w:outlineLvl w:val="1"/>
    </w:pPr>
    <w:rPr>
      <w:rFonts w:ascii="Arial" w:hAnsi="Arial" w:cs="Arial"/>
      <w:b/>
      <w:bCs/>
      <w:i/>
      <w:iCs/>
      <w:sz w:val="28"/>
      <w:szCs w:val="28"/>
      <w:lang w:val="uk-UA"/>
    </w:rPr>
  </w:style>
  <w:style w:type="paragraph" w:styleId="3">
    <w:name w:val="heading 3"/>
    <w:basedOn w:val="a"/>
    <w:next w:val="a"/>
    <w:link w:val="30"/>
    <w:qFormat/>
    <w:rsid w:val="000038AD"/>
    <w:pPr>
      <w:keepNext/>
      <w:spacing w:before="240" w:after="60"/>
      <w:outlineLvl w:val="2"/>
    </w:pPr>
    <w:rPr>
      <w:rFonts w:ascii="Arial" w:hAnsi="Arial" w:cs="Arial"/>
      <w:b/>
      <w:bCs/>
      <w:sz w:val="26"/>
      <w:szCs w:val="26"/>
    </w:rPr>
  </w:style>
  <w:style w:type="paragraph" w:styleId="4">
    <w:name w:val="heading 4"/>
    <w:basedOn w:val="a"/>
    <w:next w:val="a"/>
    <w:link w:val="40"/>
    <w:qFormat/>
    <w:rsid w:val="000038AD"/>
    <w:pPr>
      <w:keepNext/>
      <w:spacing w:before="240" w:after="60"/>
      <w:outlineLvl w:val="3"/>
    </w:pPr>
    <w:rPr>
      <w:b/>
      <w:bCs/>
      <w:sz w:val="28"/>
      <w:szCs w:val="28"/>
      <w:lang w:val="uk-UA"/>
    </w:rPr>
  </w:style>
  <w:style w:type="paragraph" w:styleId="7">
    <w:name w:val="heading 7"/>
    <w:basedOn w:val="a"/>
    <w:next w:val="a"/>
    <w:link w:val="70"/>
    <w:qFormat/>
    <w:rsid w:val="000038AD"/>
    <w:pPr>
      <w:spacing w:before="240" w:after="60"/>
      <w:outlineLvl w:val="6"/>
    </w:pPr>
    <w:rPr>
      <w:lang w:val="uk-UA"/>
    </w:rPr>
  </w:style>
  <w:style w:type="paragraph" w:styleId="9">
    <w:name w:val="heading 9"/>
    <w:basedOn w:val="a"/>
    <w:next w:val="a"/>
    <w:link w:val="90"/>
    <w:qFormat/>
    <w:rsid w:val="000038AD"/>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0038AD"/>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rsid w:val="000038AD"/>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0038AD"/>
    <w:rPr>
      <w:rFonts w:ascii="Arial" w:eastAsia="Times New Roman" w:hAnsi="Arial" w:cs="Arial"/>
      <w:b/>
      <w:bCs/>
      <w:sz w:val="26"/>
      <w:szCs w:val="26"/>
      <w:lang w:eastAsia="ru-RU"/>
    </w:rPr>
  </w:style>
  <w:style w:type="character" w:customStyle="1" w:styleId="40">
    <w:name w:val="Заголовок 4 Знак"/>
    <w:basedOn w:val="a0"/>
    <w:link w:val="4"/>
    <w:rsid w:val="000038AD"/>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rsid w:val="000038AD"/>
    <w:rPr>
      <w:rFonts w:ascii="Times New Roman" w:eastAsia="Times New Roman" w:hAnsi="Times New Roman" w:cs="Times New Roman"/>
      <w:sz w:val="24"/>
      <w:szCs w:val="24"/>
      <w:lang w:val="uk-UA" w:eastAsia="ru-RU"/>
    </w:rPr>
  </w:style>
  <w:style w:type="character" w:customStyle="1" w:styleId="90">
    <w:name w:val="Заголовок 9 Знак"/>
    <w:basedOn w:val="a0"/>
    <w:link w:val="9"/>
    <w:rsid w:val="000038AD"/>
    <w:rPr>
      <w:rFonts w:ascii="Arial" w:eastAsia="Times New Roman" w:hAnsi="Arial" w:cs="Arial"/>
      <w:lang w:val="uk-UA" w:eastAsia="ru-RU"/>
    </w:rPr>
  </w:style>
  <w:style w:type="paragraph" w:customStyle="1" w:styleId="a3">
    <w:name w:val="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a4">
    <w:name w:val="Знак Знак Знак Знак Знак Знак Знак Знак Знак"/>
    <w:basedOn w:val="a"/>
    <w:rsid w:val="000038AD"/>
    <w:rPr>
      <w:rFonts w:ascii="Verdana" w:hAnsi="Verdana" w:cs="Verdana"/>
      <w:sz w:val="20"/>
      <w:szCs w:val="20"/>
      <w:lang w:val="en-US" w:eastAsia="en-US"/>
    </w:rPr>
  </w:style>
  <w:style w:type="paragraph" w:styleId="a5">
    <w:name w:val="Body Text"/>
    <w:basedOn w:val="a"/>
    <w:link w:val="a6"/>
    <w:rsid w:val="000038AD"/>
    <w:pPr>
      <w:jc w:val="both"/>
    </w:pPr>
    <w:rPr>
      <w:sz w:val="28"/>
      <w:szCs w:val="20"/>
      <w:lang w:val="uk-UA"/>
    </w:rPr>
  </w:style>
  <w:style w:type="character" w:customStyle="1" w:styleId="a6">
    <w:name w:val="Основной текст Знак"/>
    <w:basedOn w:val="a0"/>
    <w:link w:val="a5"/>
    <w:rsid w:val="000038AD"/>
    <w:rPr>
      <w:rFonts w:ascii="Times New Roman" w:eastAsia="Times New Roman" w:hAnsi="Times New Roman" w:cs="Times New Roman"/>
      <w:sz w:val="28"/>
      <w:szCs w:val="20"/>
      <w:lang w:val="uk-UA" w:eastAsia="ru-RU"/>
    </w:rPr>
  </w:style>
  <w:style w:type="paragraph" w:styleId="a7">
    <w:name w:val="caption"/>
    <w:basedOn w:val="a"/>
    <w:qFormat/>
    <w:rsid w:val="000038AD"/>
    <w:pPr>
      <w:jc w:val="center"/>
    </w:pPr>
    <w:rPr>
      <w:b/>
      <w:sz w:val="28"/>
      <w:szCs w:val="20"/>
      <w:lang w:val="uk-UA"/>
    </w:rPr>
  </w:style>
  <w:style w:type="character" w:styleId="a8">
    <w:name w:val="Book Title"/>
    <w:qFormat/>
    <w:rsid w:val="000038AD"/>
    <w:rPr>
      <w:b/>
      <w:bCs/>
      <w:smallCaps/>
      <w:spacing w:val="5"/>
    </w:rPr>
  </w:style>
  <w:style w:type="paragraph" w:styleId="a9">
    <w:name w:val="Body Text Indent"/>
    <w:basedOn w:val="a"/>
    <w:link w:val="aa"/>
    <w:rsid w:val="000038AD"/>
    <w:pPr>
      <w:spacing w:after="120"/>
      <w:ind w:left="283"/>
    </w:pPr>
  </w:style>
  <w:style w:type="character" w:customStyle="1" w:styleId="aa">
    <w:name w:val="Основной текст с отступом Знак"/>
    <w:basedOn w:val="a0"/>
    <w:link w:val="a9"/>
    <w:rsid w:val="000038AD"/>
    <w:rPr>
      <w:rFonts w:ascii="Times New Roman" w:eastAsia="Times New Roman" w:hAnsi="Times New Roman" w:cs="Times New Roman"/>
      <w:sz w:val="24"/>
      <w:szCs w:val="24"/>
      <w:lang w:eastAsia="ru-RU"/>
    </w:rPr>
  </w:style>
  <w:style w:type="paragraph" w:customStyle="1" w:styleId="ab">
    <w:name w:val="Нормальний текст"/>
    <w:basedOn w:val="a"/>
    <w:uiPriority w:val="99"/>
    <w:rsid w:val="000038AD"/>
    <w:pPr>
      <w:spacing w:before="120"/>
      <w:ind w:firstLine="567"/>
    </w:pPr>
    <w:rPr>
      <w:lang w:val="uk-UA"/>
    </w:rPr>
  </w:style>
  <w:style w:type="paragraph" w:styleId="ac">
    <w:name w:val="Normal (Web)"/>
    <w:aliases w:val="Обычный (Web)1"/>
    <w:basedOn w:val="a"/>
    <w:uiPriority w:val="99"/>
    <w:rsid w:val="000038AD"/>
    <w:pPr>
      <w:spacing w:before="100" w:beforeAutospacing="1" w:after="100" w:afterAutospacing="1"/>
    </w:pPr>
    <w:rPr>
      <w:color w:val="000000"/>
    </w:rPr>
  </w:style>
  <w:style w:type="paragraph" w:styleId="ad">
    <w:name w:val="Title"/>
    <w:basedOn w:val="a"/>
    <w:link w:val="ae"/>
    <w:qFormat/>
    <w:rsid w:val="000038AD"/>
    <w:pPr>
      <w:jc w:val="center"/>
    </w:pPr>
    <w:rPr>
      <w:sz w:val="28"/>
      <w:lang w:val="uk-UA"/>
    </w:rPr>
  </w:style>
  <w:style w:type="character" w:customStyle="1" w:styleId="ae">
    <w:name w:val="Заголовок Знак"/>
    <w:basedOn w:val="a0"/>
    <w:link w:val="ad"/>
    <w:rsid w:val="000038AD"/>
    <w:rPr>
      <w:rFonts w:ascii="Times New Roman" w:eastAsia="Times New Roman" w:hAnsi="Times New Roman" w:cs="Times New Roman"/>
      <w:sz w:val="28"/>
      <w:szCs w:val="24"/>
      <w:lang w:val="uk-UA" w:eastAsia="ru-RU"/>
    </w:rPr>
  </w:style>
  <w:style w:type="paragraph" w:styleId="31">
    <w:name w:val="Body Text Indent 3"/>
    <w:basedOn w:val="a"/>
    <w:link w:val="32"/>
    <w:rsid w:val="000038AD"/>
    <w:pPr>
      <w:spacing w:after="120"/>
      <w:ind w:left="283"/>
    </w:pPr>
    <w:rPr>
      <w:sz w:val="16"/>
      <w:szCs w:val="16"/>
    </w:rPr>
  </w:style>
  <w:style w:type="character" w:customStyle="1" w:styleId="32">
    <w:name w:val="Основной текст с отступом 3 Знак"/>
    <w:basedOn w:val="a0"/>
    <w:link w:val="31"/>
    <w:rsid w:val="000038AD"/>
    <w:rPr>
      <w:rFonts w:ascii="Times New Roman" w:eastAsia="Times New Roman" w:hAnsi="Times New Roman" w:cs="Times New Roman"/>
      <w:sz w:val="16"/>
      <w:szCs w:val="16"/>
      <w:lang w:eastAsia="ru-RU"/>
    </w:rPr>
  </w:style>
  <w:style w:type="paragraph" w:styleId="HTML">
    <w:name w:val="HTML Preformatted"/>
    <w:basedOn w:val="a"/>
    <w:link w:val="HTML0"/>
    <w:rsid w:val="0000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038AD"/>
    <w:rPr>
      <w:rFonts w:ascii="Courier New" w:eastAsia="Times New Roman" w:hAnsi="Courier New" w:cs="Courier New"/>
      <w:sz w:val="20"/>
      <w:szCs w:val="20"/>
      <w:lang w:eastAsia="ru-RU"/>
    </w:rPr>
  </w:style>
  <w:style w:type="paragraph" w:customStyle="1" w:styleId="11">
    <w:name w:val="заголовок 1"/>
    <w:basedOn w:val="a"/>
    <w:next w:val="a"/>
    <w:rsid w:val="000038AD"/>
    <w:pPr>
      <w:keepNext/>
      <w:tabs>
        <w:tab w:val="left" w:pos="2240"/>
      </w:tabs>
    </w:pPr>
    <w:rPr>
      <w:sz w:val="26"/>
      <w:szCs w:val="20"/>
      <w:lang w:val="uk-UA"/>
    </w:rPr>
  </w:style>
  <w:style w:type="character" w:customStyle="1" w:styleId="apple-style-span">
    <w:name w:val="apple-style-span"/>
    <w:basedOn w:val="a0"/>
    <w:rsid w:val="000038AD"/>
  </w:style>
  <w:style w:type="table" w:styleId="af">
    <w:name w:val="Table Grid"/>
    <w:basedOn w:val="a1"/>
    <w:rsid w:val="000038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0038AD"/>
    <w:pPr>
      <w:spacing w:after="120" w:line="480" w:lineRule="auto"/>
      <w:ind w:left="283"/>
    </w:pPr>
    <w:rPr>
      <w:lang w:val="uk-UA"/>
    </w:rPr>
  </w:style>
  <w:style w:type="character" w:customStyle="1" w:styleId="22">
    <w:name w:val="Основной текст с отступом 2 Знак"/>
    <w:basedOn w:val="a0"/>
    <w:link w:val="21"/>
    <w:rsid w:val="000038AD"/>
    <w:rPr>
      <w:rFonts w:ascii="Times New Roman" w:eastAsia="Times New Roman" w:hAnsi="Times New Roman" w:cs="Times New Roman"/>
      <w:sz w:val="24"/>
      <w:szCs w:val="24"/>
      <w:lang w:val="uk-UA" w:eastAsia="ru-RU"/>
    </w:rPr>
  </w:style>
  <w:style w:type="paragraph" w:styleId="23">
    <w:name w:val="Body Text 2"/>
    <w:basedOn w:val="a"/>
    <w:link w:val="24"/>
    <w:rsid w:val="000038AD"/>
    <w:pPr>
      <w:spacing w:after="120" w:line="480" w:lineRule="auto"/>
    </w:pPr>
    <w:rPr>
      <w:lang w:val="uk-UA"/>
    </w:rPr>
  </w:style>
  <w:style w:type="character" w:customStyle="1" w:styleId="24">
    <w:name w:val="Основной текст 2 Знак"/>
    <w:basedOn w:val="a0"/>
    <w:link w:val="23"/>
    <w:rsid w:val="000038AD"/>
    <w:rPr>
      <w:rFonts w:ascii="Times New Roman" w:eastAsia="Times New Roman" w:hAnsi="Times New Roman" w:cs="Times New Roman"/>
      <w:sz w:val="24"/>
      <w:szCs w:val="24"/>
      <w:lang w:val="uk-UA" w:eastAsia="ru-RU"/>
    </w:rPr>
  </w:style>
  <w:style w:type="paragraph" w:customStyle="1" w:styleId="71">
    <w:name w:val="Знак Знак7"/>
    <w:basedOn w:val="a"/>
    <w:rsid w:val="000038AD"/>
    <w:rPr>
      <w:rFonts w:ascii="Verdana" w:hAnsi="Verdana" w:cs="Verdana"/>
      <w:sz w:val="20"/>
      <w:szCs w:val="20"/>
      <w:lang w:val="en-US" w:eastAsia="en-US"/>
    </w:rPr>
  </w:style>
  <w:style w:type="paragraph" w:styleId="af0">
    <w:name w:val="endnote text"/>
    <w:basedOn w:val="a"/>
    <w:link w:val="af1"/>
    <w:rsid w:val="000038AD"/>
    <w:rPr>
      <w:sz w:val="20"/>
      <w:szCs w:val="20"/>
      <w:lang w:val="uk-UA"/>
    </w:rPr>
  </w:style>
  <w:style w:type="character" w:customStyle="1" w:styleId="af1">
    <w:name w:val="Текст концевой сноски Знак"/>
    <w:basedOn w:val="a0"/>
    <w:link w:val="af0"/>
    <w:rsid w:val="000038AD"/>
    <w:rPr>
      <w:rFonts w:ascii="Times New Roman" w:eastAsia="Times New Roman" w:hAnsi="Times New Roman" w:cs="Times New Roman"/>
      <w:sz w:val="20"/>
      <w:szCs w:val="20"/>
      <w:lang w:val="uk-UA" w:eastAsia="ru-RU"/>
    </w:rPr>
  </w:style>
  <w:style w:type="paragraph" w:styleId="af2">
    <w:name w:val="footnote text"/>
    <w:basedOn w:val="a"/>
    <w:link w:val="af3"/>
    <w:rsid w:val="000038AD"/>
    <w:rPr>
      <w:sz w:val="20"/>
      <w:szCs w:val="20"/>
      <w:lang w:val="uk-UA"/>
    </w:rPr>
  </w:style>
  <w:style w:type="character" w:customStyle="1" w:styleId="af3">
    <w:name w:val="Текст сноски Знак"/>
    <w:basedOn w:val="a0"/>
    <w:link w:val="af2"/>
    <w:rsid w:val="000038AD"/>
    <w:rPr>
      <w:rFonts w:ascii="Times New Roman" w:eastAsia="Times New Roman" w:hAnsi="Times New Roman" w:cs="Times New Roman"/>
      <w:sz w:val="20"/>
      <w:szCs w:val="20"/>
      <w:lang w:val="uk-UA" w:eastAsia="ru-RU"/>
    </w:rPr>
  </w:style>
  <w:style w:type="paragraph" w:customStyle="1" w:styleId="StyleZakonu">
    <w:name w:val="StyleZakonu"/>
    <w:basedOn w:val="a"/>
    <w:link w:val="StyleZakonu0"/>
    <w:rsid w:val="000038AD"/>
    <w:pPr>
      <w:spacing w:after="60" w:line="220" w:lineRule="exact"/>
      <w:ind w:firstLine="284"/>
      <w:jc w:val="both"/>
    </w:pPr>
    <w:rPr>
      <w:sz w:val="20"/>
      <w:szCs w:val="20"/>
      <w:lang w:val="uk-UA"/>
    </w:rPr>
  </w:style>
  <w:style w:type="character" w:customStyle="1" w:styleId="StyleZakonu0">
    <w:name w:val="StyleZakonu Знак"/>
    <w:link w:val="StyleZakonu"/>
    <w:locked/>
    <w:rsid w:val="000038AD"/>
    <w:rPr>
      <w:rFonts w:ascii="Times New Roman" w:eastAsia="Times New Roman" w:hAnsi="Times New Roman" w:cs="Times New Roman"/>
      <w:sz w:val="20"/>
      <w:szCs w:val="20"/>
      <w:lang w:val="uk-UA" w:eastAsia="ru-RU"/>
    </w:rPr>
  </w:style>
  <w:style w:type="paragraph" w:customStyle="1" w:styleId="af4">
    <w:name w:val="Знак Знак Знак"/>
    <w:basedOn w:val="a"/>
    <w:rsid w:val="000038AD"/>
    <w:rPr>
      <w:rFonts w:ascii="Verdana" w:hAnsi="Verdana" w:cs="Verdana"/>
      <w:sz w:val="20"/>
      <w:szCs w:val="20"/>
      <w:lang w:val="en-US" w:eastAsia="en-US"/>
    </w:rPr>
  </w:style>
  <w:style w:type="paragraph" w:customStyle="1" w:styleId="12">
    <w:name w:val="Абзац списка1"/>
    <w:basedOn w:val="a"/>
    <w:rsid w:val="000038AD"/>
    <w:pPr>
      <w:ind w:left="720"/>
    </w:pPr>
    <w:rPr>
      <w:lang w:val="uk-UA"/>
    </w:rPr>
  </w:style>
  <w:style w:type="paragraph" w:customStyle="1" w:styleId="af5">
    <w:name w:val="Знак Знак Знак Знак"/>
    <w:basedOn w:val="a"/>
    <w:rsid w:val="000038AD"/>
    <w:rPr>
      <w:rFonts w:ascii="Verdana" w:hAnsi="Verdana" w:cs="Verdana"/>
      <w:sz w:val="20"/>
      <w:szCs w:val="20"/>
      <w:lang w:val="en-US" w:eastAsia="en-US"/>
    </w:rPr>
  </w:style>
  <w:style w:type="paragraph" w:styleId="af6">
    <w:name w:val="footer"/>
    <w:basedOn w:val="a"/>
    <w:link w:val="af7"/>
    <w:uiPriority w:val="99"/>
    <w:rsid w:val="000038AD"/>
    <w:pPr>
      <w:tabs>
        <w:tab w:val="center" w:pos="4677"/>
        <w:tab w:val="right" w:pos="9355"/>
      </w:tabs>
    </w:pPr>
  </w:style>
  <w:style w:type="character" w:customStyle="1" w:styleId="af7">
    <w:name w:val="Нижний колонтитул Знак"/>
    <w:basedOn w:val="a0"/>
    <w:link w:val="af6"/>
    <w:uiPriority w:val="99"/>
    <w:rsid w:val="000038AD"/>
    <w:rPr>
      <w:rFonts w:ascii="Times New Roman" w:eastAsia="Times New Roman" w:hAnsi="Times New Roman" w:cs="Times New Roman"/>
      <w:sz w:val="24"/>
      <w:szCs w:val="24"/>
      <w:lang w:eastAsia="ru-RU"/>
    </w:rPr>
  </w:style>
  <w:style w:type="character" w:styleId="af8">
    <w:name w:val="page number"/>
    <w:basedOn w:val="a0"/>
    <w:rsid w:val="000038AD"/>
  </w:style>
  <w:style w:type="paragraph" w:customStyle="1" w:styleId="af9">
    <w:name w:val="Знак Знак Знак Знак Знак Знак Знак Знак Знак Знак"/>
    <w:basedOn w:val="a"/>
    <w:rsid w:val="000038AD"/>
    <w:rPr>
      <w:rFonts w:ascii="Verdana" w:hAnsi="Verdana" w:cs="Verdana"/>
      <w:sz w:val="20"/>
      <w:szCs w:val="20"/>
      <w:lang w:val="en-US" w:eastAsia="en-US"/>
    </w:rPr>
  </w:style>
  <w:style w:type="paragraph" w:styleId="afa">
    <w:name w:val="header"/>
    <w:basedOn w:val="a"/>
    <w:link w:val="afb"/>
    <w:rsid w:val="000038AD"/>
    <w:pPr>
      <w:tabs>
        <w:tab w:val="center" w:pos="4677"/>
        <w:tab w:val="right" w:pos="9355"/>
      </w:tabs>
    </w:pPr>
  </w:style>
  <w:style w:type="character" w:customStyle="1" w:styleId="afb">
    <w:name w:val="Верхний колонтитул Знак"/>
    <w:basedOn w:val="a0"/>
    <w:link w:val="afa"/>
    <w:rsid w:val="000038AD"/>
    <w:rPr>
      <w:rFonts w:ascii="Times New Roman" w:eastAsia="Times New Roman" w:hAnsi="Times New Roman" w:cs="Times New Roman"/>
      <w:sz w:val="24"/>
      <w:szCs w:val="24"/>
      <w:lang w:eastAsia="ru-RU"/>
    </w:rPr>
  </w:style>
  <w:style w:type="paragraph" w:customStyle="1" w:styleId="13">
    <w:name w:val="Знак Знак1 Знак"/>
    <w:basedOn w:val="a"/>
    <w:rsid w:val="000038AD"/>
    <w:rPr>
      <w:rFonts w:ascii="Verdana" w:hAnsi="Verdana" w:cs="Verdana"/>
      <w:sz w:val="20"/>
      <w:szCs w:val="20"/>
      <w:lang w:val="en-US" w:eastAsia="en-US"/>
    </w:rPr>
  </w:style>
  <w:style w:type="paragraph" w:customStyle="1" w:styleId="afc">
    <w:name w:val="Знак Знак Знак Знак Знак Знак Знак"/>
    <w:basedOn w:val="a"/>
    <w:rsid w:val="000038A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6">
    <w:name w:val="Знак Знак6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afd">
    <w:name w:val="Знак"/>
    <w:basedOn w:val="a"/>
    <w:rsid w:val="000038AD"/>
    <w:rPr>
      <w:rFonts w:ascii="Verdana" w:hAnsi="Verdana" w:cs="Verdana"/>
      <w:sz w:val="20"/>
      <w:szCs w:val="20"/>
      <w:lang w:val="en-US" w:eastAsia="en-US"/>
    </w:rPr>
  </w:style>
  <w:style w:type="character" w:customStyle="1" w:styleId="afe">
    <w:name w:val="Знак Знак Знак Знак Знак"/>
    <w:rsid w:val="000038AD"/>
    <w:rPr>
      <w:sz w:val="24"/>
      <w:szCs w:val="24"/>
      <w:lang w:val="ru-RU" w:eastAsia="ru-RU" w:bidi="ar-SA"/>
    </w:rPr>
  </w:style>
  <w:style w:type="paragraph" w:customStyle="1" w:styleId="60">
    <w:name w:val="Знак Знак6 Знак Знак Знак Знак Знак Знак Знак Знак Знак Знак"/>
    <w:basedOn w:val="a"/>
    <w:rsid w:val="000038AD"/>
    <w:rPr>
      <w:rFonts w:ascii="Verdana" w:hAnsi="Verdana" w:cs="Verdana"/>
      <w:sz w:val="20"/>
      <w:szCs w:val="20"/>
      <w:lang w:val="en-US" w:eastAsia="en-US"/>
    </w:rPr>
  </w:style>
  <w:style w:type="character" w:customStyle="1" w:styleId="41">
    <w:name w:val="Знак Знак4"/>
    <w:locked/>
    <w:rsid w:val="000038AD"/>
    <w:rPr>
      <w:sz w:val="24"/>
      <w:szCs w:val="24"/>
      <w:lang w:val="ru-RU" w:eastAsia="ru-RU" w:bidi="ar-SA"/>
    </w:rPr>
  </w:style>
  <w:style w:type="paragraph" w:customStyle="1" w:styleId="61">
    <w:name w:val="Знак Знак6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character" w:customStyle="1" w:styleId="Heading1Char">
    <w:name w:val="Heading 1 Char"/>
    <w:aliases w:val="Знак Char"/>
    <w:locked/>
    <w:rsid w:val="000038AD"/>
    <w:rPr>
      <w:rFonts w:ascii="Cambria" w:hAnsi="Cambria" w:cs="Times New Roman"/>
      <w:b/>
      <w:bCs/>
      <w:kern w:val="32"/>
      <w:sz w:val="32"/>
      <w:szCs w:val="32"/>
      <w:lang w:val="ru-RU" w:eastAsia="ru-RU"/>
    </w:rPr>
  </w:style>
  <w:style w:type="character" w:customStyle="1" w:styleId="Heading4Char">
    <w:name w:val="Heading 4 Char"/>
    <w:semiHidden/>
    <w:locked/>
    <w:rsid w:val="000038AD"/>
    <w:rPr>
      <w:rFonts w:ascii="Calibri" w:hAnsi="Calibri" w:cs="Times New Roman"/>
      <w:b/>
      <w:bCs/>
      <w:sz w:val="28"/>
      <w:szCs w:val="28"/>
      <w:lang w:val="ru-RU" w:eastAsia="ru-RU"/>
    </w:rPr>
  </w:style>
  <w:style w:type="character" w:customStyle="1" w:styleId="Heading1Char1">
    <w:name w:val="Heading 1 Char1"/>
    <w:aliases w:val="Знак Char1"/>
    <w:locked/>
    <w:rsid w:val="000038AD"/>
    <w:rPr>
      <w:rFonts w:ascii="Cambria" w:hAnsi="Cambria" w:cs="Cambria"/>
      <w:b/>
      <w:bCs/>
      <w:kern w:val="32"/>
      <w:sz w:val="32"/>
      <w:szCs w:val="32"/>
      <w:lang w:val="uk-UA" w:eastAsia="ru-RU"/>
    </w:rPr>
  </w:style>
  <w:style w:type="character" w:customStyle="1" w:styleId="Heading3Char1">
    <w:name w:val="Heading 3 Char1"/>
    <w:locked/>
    <w:rsid w:val="000038AD"/>
    <w:rPr>
      <w:rFonts w:ascii="Arial" w:hAnsi="Arial" w:cs="Arial"/>
      <w:b/>
      <w:bCs/>
      <w:sz w:val="26"/>
      <w:szCs w:val="26"/>
      <w:lang w:val="ru-RU" w:eastAsia="ru-RU"/>
    </w:rPr>
  </w:style>
  <w:style w:type="character" w:customStyle="1" w:styleId="Heading4Char1">
    <w:name w:val="Heading 4 Char1"/>
    <w:locked/>
    <w:rsid w:val="000038AD"/>
    <w:rPr>
      <w:rFonts w:cs="Times New Roman"/>
      <w:b/>
      <w:bCs/>
      <w:sz w:val="28"/>
      <w:szCs w:val="28"/>
      <w:lang w:val="uk-UA" w:eastAsia="ru-RU"/>
    </w:rPr>
  </w:style>
  <w:style w:type="character" w:customStyle="1" w:styleId="BodyTextChar1">
    <w:name w:val="Body Text Char1"/>
    <w:locked/>
    <w:rsid w:val="000038AD"/>
    <w:rPr>
      <w:rFonts w:cs="Times New Roman"/>
      <w:sz w:val="24"/>
      <w:szCs w:val="24"/>
      <w:lang w:val="ru-RU" w:eastAsia="ru-RU"/>
    </w:rPr>
  </w:style>
  <w:style w:type="character" w:customStyle="1" w:styleId="BodyTextIndentChar1">
    <w:name w:val="Body Text Indent Char1"/>
    <w:aliases w:val="Знак Знак Знак Знак Char1,Знак Знак Знак Char1"/>
    <w:locked/>
    <w:rsid w:val="000038AD"/>
    <w:rPr>
      <w:rFonts w:cs="Times New Roman"/>
      <w:sz w:val="24"/>
      <w:szCs w:val="24"/>
      <w:lang w:val="ru-RU" w:eastAsia="ru-RU"/>
    </w:rPr>
  </w:style>
  <w:style w:type="character" w:customStyle="1" w:styleId="BodyTextIndent2Char1">
    <w:name w:val="Body Text Indent 2 Char1"/>
    <w:locked/>
    <w:rsid w:val="000038AD"/>
    <w:rPr>
      <w:rFonts w:cs="Times New Roman"/>
      <w:sz w:val="24"/>
      <w:szCs w:val="24"/>
      <w:lang w:val="uk-UA" w:eastAsia="ru-RU"/>
    </w:rPr>
  </w:style>
  <w:style w:type="paragraph" w:customStyle="1" w:styleId="72">
    <w:name w:val="Знак Знак7"/>
    <w:basedOn w:val="a"/>
    <w:rsid w:val="000038AD"/>
    <w:rPr>
      <w:rFonts w:ascii="Verdana" w:hAnsi="Verdana" w:cs="Verdana"/>
      <w:sz w:val="20"/>
      <w:szCs w:val="20"/>
      <w:lang w:val="en-US" w:eastAsia="en-US"/>
    </w:rPr>
  </w:style>
  <w:style w:type="character" w:customStyle="1" w:styleId="EndnoteTextChar1">
    <w:name w:val="Endnote Text Char1"/>
    <w:locked/>
    <w:rsid w:val="000038AD"/>
    <w:rPr>
      <w:rFonts w:cs="Times New Roman"/>
      <w:lang w:val="uk-UA" w:eastAsia="ru-RU"/>
    </w:rPr>
  </w:style>
  <w:style w:type="character" w:customStyle="1" w:styleId="FootnoteTextChar">
    <w:name w:val="Footnote Text Char"/>
    <w:semiHidden/>
    <w:locked/>
    <w:rsid w:val="000038AD"/>
    <w:rPr>
      <w:rFonts w:cs="Times New Roman"/>
      <w:sz w:val="20"/>
      <w:szCs w:val="20"/>
      <w:lang w:val="ru-RU" w:eastAsia="ru-RU"/>
    </w:rPr>
  </w:style>
  <w:style w:type="character" w:customStyle="1" w:styleId="FootnoteTextChar1">
    <w:name w:val="Footnote Text Char1"/>
    <w:locked/>
    <w:rsid w:val="000038AD"/>
    <w:rPr>
      <w:rFonts w:cs="Times New Roman"/>
      <w:lang w:val="uk-UA" w:eastAsia="ru-RU"/>
    </w:rPr>
  </w:style>
  <w:style w:type="paragraph" w:customStyle="1" w:styleId="aff">
    <w:name w:val="Знак Знак Знак Знак"/>
    <w:basedOn w:val="a"/>
    <w:rsid w:val="000038AD"/>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14">
    <w:name w:val="Знак Знак1 Знак"/>
    <w:basedOn w:val="a"/>
    <w:rsid w:val="000038AD"/>
    <w:rPr>
      <w:rFonts w:ascii="Verdana" w:hAnsi="Verdana" w:cs="Verdana"/>
      <w:sz w:val="20"/>
      <w:szCs w:val="20"/>
      <w:lang w:val="en-US" w:eastAsia="en-US"/>
    </w:rPr>
  </w:style>
  <w:style w:type="paragraph" w:customStyle="1" w:styleId="15">
    <w:name w:val="Знак Знак Знак Знак Знак Знак Знак1"/>
    <w:basedOn w:val="a"/>
    <w:rsid w:val="000038AD"/>
    <w:rPr>
      <w:rFonts w:ascii="Verdana" w:hAnsi="Verdana" w:cs="Verdana"/>
      <w:sz w:val="20"/>
      <w:szCs w:val="20"/>
      <w:lang w:val="en-US" w:eastAsia="en-US"/>
    </w:rPr>
  </w:style>
  <w:style w:type="character" w:customStyle="1" w:styleId="aff1">
    <w:name w:val="Знак Знак Знак Знак Знак"/>
    <w:rsid w:val="000038AD"/>
    <w:rPr>
      <w:rFonts w:cs="Times New Roman"/>
      <w:sz w:val="24"/>
      <w:szCs w:val="24"/>
      <w:lang w:val="ru-RU" w:eastAsia="ru-RU"/>
    </w:rPr>
  </w:style>
  <w:style w:type="paragraph" w:customStyle="1" w:styleId="62">
    <w:name w:val="Знак Знак6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610">
    <w:name w:val="Знак Знак6 Знак Знак Знак Знак Знак Знак Знак Знак Знак Знак Знак Знак Знак1"/>
    <w:basedOn w:val="a"/>
    <w:rsid w:val="000038AD"/>
    <w:rPr>
      <w:rFonts w:ascii="Verdana" w:hAnsi="Verdana" w:cs="Verdana"/>
      <w:sz w:val="20"/>
      <w:szCs w:val="20"/>
      <w:lang w:val="en-US" w:eastAsia="en-US"/>
    </w:rPr>
  </w:style>
  <w:style w:type="character" w:customStyle="1" w:styleId="apple-converted-space">
    <w:name w:val="apple-converted-space"/>
    <w:basedOn w:val="a0"/>
    <w:rsid w:val="000038AD"/>
  </w:style>
  <w:style w:type="character" w:customStyle="1" w:styleId="buk">
    <w:name w:val="buk"/>
    <w:basedOn w:val="a0"/>
    <w:rsid w:val="000038AD"/>
  </w:style>
  <w:style w:type="character" w:styleId="aff2">
    <w:name w:val="Hyperlink"/>
    <w:uiPriority w:val="99"/>
    <w:rsid w:val="000038AD"/>
    <w:rPr>
      <w:color w:val="0000FF"/>
      <w:u w:val="single"/>
    </w:rPr>
  </w:style>
  <w:style w:type="paragraph" w:customStyle="1" w:styleId="tjbmf">
    <w:name w:val="tj bmf"/>
    <w:basedOn w:val="a"/>
    <w:rsid w:val="000038AD"/>
    <w:pPr>
      <w:spacing w:before="100" w:beforeAutospacing="1" w:after="100" w:afterAutospacing="1"/>
    </w:pPr>
  </w:style>
  <w:style w:type="paragraph" w:customStyle="1" w:styleId="16">
    <w:name w:val="Знак Знак Знак Знак Знак1 Знак"/>
    <w:basedOn w:val="a"/>
    <w:rsid w:val="000038AD"/>
    <w:rPr>
      <w:rFonts w:ascii="Verdana" w:hAnsi="Verdana" w:cs="Verdana"/>
      <w:sz w:val="20"/>
      <w:szCs w:val="20"/>
      <w:lang w:val="en-US" w:eastAsia="en-US"/>
    </w:rPr>
  </w:style>
  <w:style w:type="character" w:customStyle="1" w:styleId="100">
    <w:name w:val="Основной текст (10)"/>
    <w:rsid w:val="000038AD"/>
    <w:rPr>
      <w:rFonts w:ascii="Times New Roman" w:eastAsia="Times New Roman" w:hAnsi="Times New Roman" w:cs="Times New Roman"/>
      <w:b w:val="0"/>
      <w:bCs w:val="0"/>
      <w:i w:val="0"/>
      <w:iCs w:val="0"/>
      <w:smallCaps w:val="0"/>
      <w:strike w:val="0"/>
      <w:spacing w:val="0"/>
      <w:sz w:val="27"/>
      <w:szCs w:val="27"/>
    </w:rPr>
  </w:style>
  <w:style w:type="character" w:customStyle="1" w:styleId="aff3">
    <w:name w:val="Основной текст + Полужирный"/>
    <w:rsid w:val="000038AD"/>
    <w:rPr>
      <w:rFonts w:ascii="Times New Roman" w:eastAsia="Times New Roman" w:hAnsi="Times New Roman" w:cs="Times New Roman"/>
      <w:b/>
      <w:bCs/>
      <w:sz w:val="21"/>
      <w:szCs w:val="21"/>
      <w:shd w:val="clear" w:color="auto" w:fill="FFFFFF"/>
    </w:rPr>
  </w:style>
  <w:style w:type="character" w:styleId="aff4">
    <w:name w:val="Emphasis"/>
    <w:uiPriority w:val="20"/>
    <w:qFormat/>
    <w:rsid w:val="000038AD"/>
    <w:rPr>
      <w:i/>
      <w:iCs/>
    </w:rPr>
  </w:style>
  <w:style w:type="character" w:styleId="aff5">
    <w:name w:val="Strong"/>
    <w:uiPriority w:val="22"/>
    <w:qFormat/>
    <w:rsid w:val="000038AD"/>
    <w:rPr>
      <w:b/>
      <w:bCs/>
    </w:rPr>
  </w:style>
  <w:style w:type="character" w:customStyle="1" w:styleId="25">
    <w:name w:val="Знак Знак2"/>
    <w:locked/>
    <w:rsid w:val="000038AD"/>
    <w:rPr>
      <w:sz w:val="24"/>
      <w:szCs w:val="24"/>
      <w:lang w:val="ru-RU" w:eastAsia="ru-RU" w:bidi="ar-SA"/>
    </w:rPr>
  </w:style>
  <w:style w:type="paragraph" w:styleId="aff6">
    <w:name w:val="Balloon Text"/>
    <w:basedOn w:val="a"/>
    <w:link w:val="aff7"/>
    <w:semiHidden/>
    <w:rsid w:val="000038AD"/>
    <w:rPr>
      <w:rFonts w:ascii="Tahoma" w:hAnsi="Tahoma" w:cs="Tahoma"/>
      <w:sz w:val="16"/>
      <w:szCs w:val="16"/>
    </w:rPr>
  </w:style>
  <w:style w:type="character" w:customStyle="1" w:styleId="aff7">
    <w:name w:val="Текст выноски Знак"/>
    <w:basedOn w:val="a0"/>
    <w:link w:val="aff6"/>
    <w:semiHidden/>
    <w:rsid w:val="000038AD"/>
    <w:rPr>
      <w:rFonts w:ascii="Tahoma" w:eastAsia="Times New Roman" w:hAnsi="Tahoma" w:cs="Tahoma"/>
      <w:sz w:val="16"/>
      <w:szCs w:val="16"/>
      <w:lang w:eastAsia="ru-RU"/>
    </w:rPr>
  </w:style>
  <w:style w:type="character" w:customStyle="1" w:styleId="StyleZakonu1">
    <w:name w:val="StyleZakonu Знак Знак"/>
    <w:locked/>
    <w:rsid w:val="000038AD"/>
    <w:rPr>
      <w:rFonts w:eastAsia="Calibri"/>
      <w:lang w:val="uk-UA" w:eastAsia="ru-RU" w:bidi="ar-SA"/>
    </w:rPr>
  </w:style>
  <w:style w:type="paragraph" w:customStyle="1" w:styleId="aff8">
    <w:name w:val="Знак Знак Знак Знак Знак Знак"/>
    <w:basedOn w:val="a"/>
    <w:rsid w:val="000038AD"/>
    <w:rPr>
      <w:rFonts w:ascii="Verdana" w:hAnsi="Verdana" w:cs="Verdana"/>
      <w:sz w:val="20"/>
      <w:szCs w:val="20"/>
      <w:lang w:val="en-US" w:eastAsia="en-US"/>
    </w:rPr>
  </w:style>
  <w:style w:type="paragraph" w:customStyle="1" w:styleId="FR2">
    <w:name w:val="FR2"/>
    <w:rsid w:val="000038AD"/>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paragraph" w:customStyle="1" w:styleId="26">
    <w:name w:val="2"/>
    <w:basedOn w:val="a"/>
    <w:rsid w:val="000038AD"/>
    <w:rPr>
      <w:rFonts w:ascii="Verdana" w:hAnsi="Verdana" w:cs="Verdana"/>
      <w:sz w:val="20"/>
      <w:szCs w:val="20"/>
      <w:lang w:val="en-US" w:eastAsia="en-US"/>
    </w:rPr>
  </w:style>
  <w:style w:type="paragraph" w:customStyle="1" w:styleId="17">
    <w:name w:val="1"/>
    <w:basedOn w:val="a"/>
    <w:rsid w:val="000038AD"/>
    <w:rPr>
      <w:rFonts w:ascii="Bookshelf Symbol 7" w:hAnsi="Bookshelf Symbol 7" w:cs="Bookshelf Symbol 7"/>
      <w:sz w:val="20"/>
      <w:szCs w:val="20"/>
      <w:lang w:val="en-US" w:eastAsia="en-US"/>
    </w:rPr>
  </w:style>
  <w:style w:type="paragraph" w:customStyle="1" w:styleId="aff9">
    <w:name w:val="Знак Знак Знак Знак Знак Знак Знак"/>
    <w:basedOn w:val="a"/>
    <w:rsid w:val="000038AD"/>
    <w:rPr>
      <w:rFonts w:ascii="Verdana" w:hAnsi="Verdana" w:cs="Verdana"/>
      <w:noProof/>
      <w:sz w:val="20"/>
      <w:szCs w:val="20"/>
      <w:lang w:val="en-US" w:eastAsia="en-US"/>
    </w:rPr>
  </w:style>
  <w:style w:type="character" w:customStyle="1" w:styleId="Heading2Char">
    <w:name w:val="Heading 2 Char"/>
    <w:semiHidden/>
    <w:locked/>
    <w:rsid w:val="000038AD"/>
    <w:rPr>
      <w:rFonts w:ascii="Arial" w:hAnsi="Arial" w:cs="Arial"/>
      <w:b/>
      <w:bCs/>
      <w:i/>
      <w:iCs/>
      <w:sz w:val="28"/>
      <w:szCs w:val="28"/>
      <w:lang w:val="uk-UA" w:eastAsia="ru-RU" w:bidi="ar-SA"/>
    </w:rPr>
  </w:style>
  <w:style w:type="character" w:customStyle="1" w:styleId="TitleChar">
    <w:name w:val="Title Char"/>
    <w:locked/>
    <w:rsid w:val="000038AD"/>
    <w:rPr>
      <w:sz w:val="28"/>
      <w:szCs w:val="24"/>
      <w:lang w:val="uk-UA" w:eastAsia="ru-RU" w:bidi="ar-SA"/>
    </w:rPr>
  </w:style>
  <w:style w:type="character" w:customStyle="1" w:styleId="18">
    <w:name w:val="Знак Знак18"/>
    <w:semiHidden/>
    <w:locked/>
    <w:rsid w:val="000038AD"/>
    <w:rPr>
      <w:rFonts w:ascii="Arial" w:hAnsi="Arial" w:cs="Arial"/>
      <w:b/>
      <w:bCs/>
      <w:i/>
      <w:iCs/>
      <w:sz w:val="28"/>
      <w:szCs w:val="28"/>
      <w:lang w:val="uk-UA" w:eastAsia="ru-RU" w:bidi="ar-SA"/>
    </w:rPr>
  </w:style>
  <w:style w:type="character" w:customStyle="1" w:styleId="120">
    <w:name w:val="Знак Знак12"/>
    <w:locked/>
    <w:rsid w:val="000038AD"/>
    <w:rPr>
      <w:sz w:val="24"/>
      <w:szCs w:val="24"/>
      <w:lang w:val="ru-RU" w:eastAsia="ru-RU" w:bidi="ar-SA"/>
    </w:rPr>
  </w:style>
  <w:style w:type="character" w:customStyle="1" w:styleId="affa">
    <w:name w:val="Знак Знак"/>
    <w:rsid w:val="000038AD"/>
    <w:rPr>
      <w:sz w:val="24"/>
      <w:szCs w:val="24"/>
      <w:lang w:val="ru-RU" w:eastAsia="ru-RU" w:bidi="ar-SA"/>
    </w:rPr>
  </w:style>
  <w:style w:type="paragraph" w:customStyle="1" w:styleId="19">
    <w:name w:val="Знак Знак1 Знак Знак Знак Знак Знак Знак Знак Знак"/>
    <w:basedOn w:val="a"/>
    <w:rsid w:val="000038AD"/>
    <w:rPr>
      <w:rFonts w:ascii="Verdana" w:hAnsi="Verdana" w:cs="Verdana"/>
      <w:sz w:val="20"/>
      <w:szCs w:val="20"/>
      <w:lang w:val="en-US" w:eastAsia="en-US"/>
    </w:rPr>
  </w:style>
  <w:style w:type="character" w:customStyle="1" w:styleId="BodyTextIndent2Char2">
    <w:name w:val="Body Text Indent 2 Char2"/>
    <w:locked/>
    <w:rsid w:val="000038AD"/>
    <w:rPr>
      <w:rFonts w:cs="Times New Roman"/>
      <w:sz w:val="24"/>
      <w:szCs w:val="24"/>
      <w:lang w:val="uk-UA" w:eastAsia="ru-RU"/>
    </w:rPr>
  </w:style>
  <w:style w:type="paragraph" w:customStyle="1" w:styleId="27">
    <w:name w:val="Знак Знак Знак Знак Знак Знак Знак2"/>
    <w:basedOn w:val="a"/>
    <w:rsid w:val="000038AD"/>
    <w:rPr>
      <w:rFonts w:ascii="Verdana" w:hAnsi="Verdana" w:cs="Verdana"/>
      <w:sz w:val="20"/>
      <w:szCs w:val="20"/>
      <w:lang w:val="en-US" w:eastAsia="en-US"/>
    </w:rPr>
  </w:style>
  <w:style w:type="paragraph" w:customStyle="1" w:styleId="620">
    <w:name w:val="Знак Знак6 Знак Знак Знак Знак Знак Знак Знак Знак Знак Знак Знак Знак Знак2"/>
    <w:basedOn w:val="a"/>
    <w:rsid w:val="000038AD"/>
    <w:rPr>
      <w:rFonts w:ascii="Verdana" w:hAnsi="Verdana" w:cs="Verdana"/>
      <w:sz w:val="20"/>
      <w:szCs w:val="20"/>
      <w:lang w:val="en-US" w:eastAsia="en-US"/>
    </w:rPr>
  </w:style>
  <w:style w:type="paragraph" w:customStyle="1" w:styleId="710">
    <w:name w:val="Знак Знак71"/>
    <w:basedOn w:val="a"/>
    <w:rsid w:val="000038AD"/>
    <w:rPr>
      <w:rFonts w:ascii="Verdana" w:hAnsi="Verdana" w:cs="Verdana"/>
      <w:sz w:val="20"/>
      <w:szCs w:val="20"/>
      <w:lang w:val="en-US" w:eastAsia="en-US"/>
    </w:rPr>
  </w:style>
  <w:style w:type="paragraph" w:customStyle="1" w:styleId="1a">
    <w:name w:val="Знак Знак Знак Знак1"/>
    <w:basedOn w:val="a"/>
    <w:rsid w:val="000038AD"/>
    <w:rPr>
      <w:rFonts w:ascii="Verdana" w:hAnsi="Verdana" w:cs="Verdana"/>
      <w:sz w:val="20"/>
      <w:szCs w:val="20"/>
      <w:lang w:val="en-US" w:eastAsia="en-US"/>
    </w:rPr>
  </w:style>
  <w:style w:type="paragraph" w:customStyle="1" w:styleId="1b">
    <w:name w:val="Знак Знак Знак Знак Знак Знак Знак Знак Знак Знак1"/>
    <w:basedOn w:val="a"/>
    <w:rsid w:val="000038AD"/>
    <w:rPr>
      <w:rFonts w:ascii="Verdana" w:hAnsi="Verdana" w:cs="Verdana"/>
      <w:sz w:val="20"/>
      <w:szCs w:val="20"/>
      <w:lang w:val="en-US" w:eastAsia="en-US"/>
    </w:rPr>
  </w:style>
  <w:style w:type="paragraph" w:customStyle="1" w:styleId="110">
    <w:name w:val="Знак Знак1 Знак1"/>
    <w:basedOn w:val="a"/>
    <w:rsid w:val="000038AD"/>
    <w:rPr>
      <w:rFonts w:ascii="Verdana" w:hAnsi="Verdana" w:cs="Verdana"/>
      <w:sz w:val="20"/>
      <w:szCs w:val="20"/>
      <w:lang w:val="en-US" w:eastAsia="en-US"/>
    </w:rPr>
  </w:style>
  <w:style w:type="paragraph" w:customStyle="1" w:styleId="611">
    <w:name w:val="Знак Знак6 Знак Знак Знак Знак Знак Знак Знак Знак Знак Знак1"/>
    <w:basedOn w:val="a"/>
    <w:rsid w:val="000038AD"/>
    <w:rPr>
      <w:rFonts w:ascii="Verdana" w:hAnsi="Verdana" w:cs="Verdana"/>
      <w:sz w:val="20"/>
      <w:szCs w:val="20"/>
      <w:lang w:val="en-US" w:eastAsia="en-US"/>
    </w:rPr>
  </w:style>
  <w:style w:type="paragraph" w:styleId="affb">
    <w:name w:val="Plain Text"/>
    <w:basedOn w:val="a"/>
    <w:link w:val="affc"/>
    <w:rsid w:val="000038AD"/>
    <w:rPr>
      <w:rFonts w:ascii="Courier New" w:hAnsi="Courier New" w:cs="Courier New"/>
      <w:sz w:val="20"/>
      <w:szCs w:val="20"/>
      <w:lang w:val="uk-UA"/>
    </w:rPr>
  </w:style>
  <w:style w:type="character" w:customStyle="1" w:styleId="affc">
    <w:name w:val="Текст Знак"/>
    <w:basedOn w:val="a0"/>
    <w:link w:val="affb"/>
    <w:rsid w:val="000038AD"/>
    <w:rPr>
      <w:rFonts w:ascii="Courier New" w:eastAsia="Times New Roman" w:hAnsi="Courier New" w:cs="Courier New"/>
      <w:sz w:val="20"/>
      <w:szCs w:val="20"/>
      <w:lang w:val="uk-UA" w:eastAsia="ru-RU"/>
    </w:rPr>
  </w:style>
  <w:style w:type="character" w:customStyle="1" w:styleId="affd">
    <w:name w:val="Основной текст_"/>
    <w:locked/>
    <w:rsid w:val="000038AD"/>
    <w:rPr>
      <w:rFonts w:cs="Times New Roman"/>
      <w:spacing w:val="2"/>
      <w:sz w:val="25"/>
      <w:szCs w:val="25"/>
    </w:rPr>
  </w:style>
  <w:style w:type="character" w:customStyle="1" w:styleId="rvts44">
    <w:name w:val="rvts44"/>
    <w:rsid w:val="000038AD"/>
    <w:rPr>
      <w:rFonts w:cs="Times New Roman"/>
    </w:rPr>
  </w:style>
  <w:style w:type="paragraph" w:customStyle="1" w:styleId="rvps2">
    <w:name w:val="rvps2"/>
    <w:basedOn w:val="a"/>
    <w:rsid w:val="000038AD"/>
    <w:pPr>
      <w:spacing w:before="100" w:beforeAutospacing="1" w:after="100" w:afterAutospacing="1"/>
    </w:pPr>
  </w:style>
  <w:style w:type="paragraph" w:customStyle="1" w:styleId="1c">
    <w:name w:val="Знак Знак Знак Знак Знак Знак1"/>
    <w:basedOn w:val="a"/>
    <w:rsid w:val="000038AD"/>
    <w:rPr>
      <w:rFonts w:ascii="Verdana" w:hAnsi="Verdana" w:cs="Verdana"/>
      <w:sz w:val="20"/>
      <w:szCs w:val="20"/>
      <w:lang w:val="en-US" w:eastAsia="en-US"/>
    </w:rPr>
  </w:style>
  <w:style w:type="paragraph" w:customStyle="1" w:styleId="rvps21">
    <w:name w:val="rvps21"/>
    <w:basedOn w:val="a"/>
    <w:rsid w:val="000038AD"/>
    <w:pPr>
      <w:spacing w:after="120"/>
      <w:ind w:firstLine="360"/>
      <w:jc w:val="both"/>
    </w:pPr>
  </w:style>
  <w:style w:type="paragraph" w:customStyle="1" w:styleId="1d">
    <w:name w:val="Знак Знак1 Знак Знак Знак Знак"/>
    <w:basedOn w:val="a"/>
    <w:rsid w:val="000038AD"/>
    <w:rPr>
      <w:rFonts w:ascii="Verdana" w:hAnsi="Verdana" w:cs="Verdana"/>
      <w:sz w:val="20"/>
      <w:szCs w:val="20"/>
      <w:lang w:val="en-US" w:eastAsia="en-US"/>
    </w:rPr>
  </w:style>
  <w:style w:type="paragraph" w:customStyle="1" w:styleId="1e">
    <w:name w:val="Знак Знак1 Знак Знак Знак Знак"/>
    <w:basedOn w:val="a"/>
    <w:rsid w:val="000038AD"/>
    <w:rPr>
      <w:rFonts w:ascii="Verdana" w:hAnsi="Verdana" w:cs="Verdana"/>
      <w:sz w:val="20"/>
      <w:szCs w:val="20"/>
      <w:lang w:val="en-US" w:eastAsia="en-US"/>
    </w:rPr>
  </w:style>
  <w:style w:type="paragraph" w:customStyle="1" w:styleId="affe">
    <w:name w:val="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1f">
    <w:name w:val="Знак Знак Знак Знак Знак Знак Знак Знак Знак Знак Знак Знак Знак Знак Знак1 Знак Знак Знак Знак Знак Знак"/>
    <w:basedOn w:val="a"/>
    <w:rsid w:val="000038AD"/>
    <w:rPr>
      <w:rFonts w:ascii="Verdana" w:hAnsi="Verdana" w:cs="Verdana"/>
      <w:sz w:val="20"/>
      <w:szCs w:val="20"/>
      <w:lang w:val="en-US" w:eastAsia="en-US"/>
    </w:rPr>
  </w:style>
  <w:style w:type="paragraph" w:customStyle="1" w:styleId="afff">
    <w:name w:val="Знак Знак Знак Знак Знак Знак"/>
    <w:basedOn w:val="a"/>
    <w:rsid w:val="000038AD"/>
    <w:rPr>
      <w:rFonts w:ascii="Verdana" w:hAnsi="Verdana" w:cs="Verdana"/>
      <w:sz w:val="20"/>
      <w:szCs w:val="20"/>
      <w:lang w:val="en-US" w:eastAsia="en-US"/>
    </w:rPr>
  </w:style>
  <w:style w:type="paragraph" w:customStyle="1" w:styleId="afff0">
    <w:name w:val="Знак Знак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character" w:customStyle="1" w:styleId="rvts9">
    <w:name w:val="rvts9"/>
    <w:rsid w:val="000038AD"/>
  </w:style>
  <w:style w:type="paragraph" w:customStyle="1" w:styleId="1f0">
    <w:name w:val="Знак Знак Знак Знак Знак Знак Знак Знак Знак Знак Знак Знак Знак Знак Знак1 Знак Знак Знак Знак"/>
    <w:basedOn w:val="a"/>
    <w:rsid w:val="000038AD"/>
    <w:rPr>
      <w:rFonts w:ascii="Verdana" w:hAnsi="Verdana" w:cs="Verdana"/>
      <w:sz w:val="20"/>
      <w:szCs w:val="20"/>
      <w:lang w:val="en-US" w:eastAsia="en-US"/>
    </w:rPr>
  </w:style>
  <w:style w:type="paragraph" w:customStyle="1" w:styleId="Default">
    <w:name w:val="Default"/>
    <w:rsid w:val="000038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73">
    <w:name w:val="Знак Знак7 Знак Знак"/>
    <w:basedOn w:val="a"/>
    <w:rsid w:val="000038AD"/>
    <w:rPr>
      <w:rFonts w:ascii="Verdana" w:hAnsi="Verdana" w:cs="Verdana"/>
      <w:sz w:val="20"/>
      <w:szCs w:val="20"/>
      <w:lang w:val="en-US" w:eastAsia="en-US"/>
    </w:rPr>
  </w:style>
  <w:style w:type="paragraph" w:customStyle="1" w:styleId="afff1">
    <w:name w:val="Знак Знак Знак Знак Знак Знак Знак Знак"/>
    <w:basedOn w:val="a"/>
    <w:rsid w:val="000038AD"/>
    <w:rPr>
      <w:rFonts w:ascii="Verdana" w:hAnsi="Verdana" w:cs="Verdana"/>
      <w:sz w:val="20"/>
      <w:szCs w:val="20"/>
      <w:lang w:val="en-US" w:eastAsia="en-US"/>
    </w:rPr>
  </w:style>
  <w:style w:type="paragraph" w:styleId="afff2">
    <w:name w:val="No Spacing"/>
    <w:link w:val="afff3"/>
    <w:uiPriority w:val="1"/>
    <w:qFormat/>
    <w:rsid w:val="000038AD"/>
    <w:pPr>
      <w:spacing w:after="0" w:line="240" w:lineRule="auto"/>
    </w:pPr>
    <w:rPr>
      <w:rFonts w:ascii="Times New Roman" w:eastAsia="Calibri" w:hAnsi="Times New Roman" w:cs="Times New Roman"/>
      <w:sz w:val="28"/>
      <w:szCs w:val="28"/>
      <w:lang w:val="uk-UA"/>
    </w:rPr>
  </w:style>
  <w:style w:type="character" w:customStyle="1" w:styleId="afff3">
    <w:name w:val="Без интервала Знак"/>
    <w:link w:val="afff2"/>
    <w:uiPriority w:val="1"/>
    <w:rsid w:val="000038AD"/>
    <w:rPr>
      <w:rFonts w:ascii="Times New Roman" w:eastAsia="Calibri" w:hAnsi="Times New Roman" w:cs="Times New Roman"/>
      <w:sz w:val="28"/>
      <w:szCs w:val="28"/>
      <w:lang w:val="uk-UA"/>
    </w:rPr>
  </w:style>
  <w:style w:type="paragraph" w:styleId="afff4">
    <w:name w:val="TOC Heading"/>
    <w:basedOn w:val="1"/>
    <w:next w:val="a"/>
    <w:uiPriority w:val="39"/>
    <w:qFormat/>
    <w:rsid w:val="000038AD"/>
    <w:pPr>
      <w:keepLines/>
      <w:spacing w:after="0" w:line="259" w:lineRule="auto"/>
      <w:outlineLvl w:val="9"/>
    </w:pPr>
    <w:rPr>
      <w:rFonts w:ascii="Calibri Light" w:hAnsi="Calibri Light"/>
      <w:b w:val="0"/>
      <w:bCs w:val="0"/>
      <w:color w:val="2E74B5"/>
      <w:kern w:val="0"/>
      <w:lang w:val="ru-RU"/>
    </w:rPr>
  </w:style>
  <w:style w:type="paragraph" w:styleId="28">
    <w:name w:val="toc 2"/>
    <w:basedOn w:val="a"/>
    <w:next w:val="a"/>
    <w:autoRedefine/>
    <w:uiPriority w:val="39"/>
    <w:unhideWhenUsed/>
    <w:rsid w:val="000038AD"/>
    <w:pPr>
      <w:tabs>
        <w:tab w:val="right" w:leader="dot" w:pos="9281"/>
      </w:tabs>
      <w:spacing w:after="100" w:line="259" w:lineRule="auto"/>
      <w:ind w:left="216"/>
    </w:pPr>
    <w:rPr>
      <w:rFonts w:ascii="Calibri" w:hAnsi="Calibri"/>
      <w:sz w:val="22"/>
      <w:szCs w:val="22"/>
    </w:rPr>
  </w:style>
  <w:style w:type="paragraph" w:styleId="1f1">
    <w:name w:val="toc 1"/>
    <w:basedOn w:val="a"/>
    <w:next w:val="a"/>
    <w:autoRedefine/>
    <w:uiPriority w:val="39"/>
    <w:unhideWhenUsed/>
    <w:rsid w:val="000038AD"/>
    <w:pPr>
      <w:spacing w:after="100" w:line="259" w:lineRule="auto"/>
    </w:pPr>
    <w:rPr>
      <w:rFonts w:ascii="Calibri" w:hAnsi="Calibri"/>
      <w:sz w:val="22"/>
      <w:szCs w:val="22"/>
    </w:rPr>
  </w:style>
  <w:style w:type="paragraph" w:styleId="33">
    <w:name w:val="toc 3"/>
    <w:basedOn w:val="a"/>
    <w:next w:val="a"/>
    <w:autoRedefine/>
    <w:uiPriority w:val="39"/>
    <w:unhideWhenUsed/>
    <w:rsid w:val="000038AD"/>
    <w:pPr>
      <w:spacing w:after="100" w:line="259" w:lineRule="auto"/>
      <w:ind w:left="440"/>
    </w:pPr>
    <w:rPr>
      <w:rFonts w:ascii="Calibri" w:hAnsi="Calibri"/>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0038AD"/>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654474">
      <w:bodyDiv w:val="1"/>
      <w:marLeft w:val="0"/>
      <w:marRight w:val="0"/>
      <w:marTop w:val="0"/>
      <w:marBottom w:val="0"/>
      <w:divBdr>
        <w:top w:val="none" w:sz="0" w:space="0" w:color="auto"/>
        <w:left w:val="none" w:sz="0" w:space="0" w:color="auto"/>
        <w:bottom w:val="none" w:sz="0" w:space="0" w:color="auto"/>
        <w:right w:val="none" w:sz="0" w:space="0" w:color="auto"/>
      </w:divBdr>
    </w:div>
    <w:div w:id="169221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17</Pages>
  <Words>5335</Words>
  <Characters>30411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Нікітіна Тетяна Миколаївна</dc:creator>
  <cp:keywords/>
  <dc:description/>
  <cp:lastModifiedBy>Майковська Юлія Миколаївна</cp:lastModifiedBy>
  <cp:revision>17</cp:revision>
  <cp:lastPrinted>2018-11-16T14:26:00Z</cp:lastPrinted>
  <dcterms:created xsi:type="dcterms:W3CDTF">2018-11-16T12:52:00Z</dcterms:created>
  <dcterms:modified xsi:type="dcterms:W3CDTF">2018-11-16T16:04:00Z</dcterms:modified>
</cp:coreProperties>
</file>