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Layout w:type="fixed"/>
        <w:tblLook w:val="01E0" w:firstRow="1" w:lastRow="1" w:firstColumn="1" w:lastColumn="1" w:noHBand="0" w:noVBand="0"/>
      </w:tblPr>
      <w:tblGrid>
        <w:gridCol w:w="4359"/>
        <w:gridCol w:w="1507"/>
        <w:gridCol w:w="3599"/>
      </w:tblGrid>
      <w:tr w:rsidR="00DC22F7" w:rsidRPr="004D414E">
        <w:tc>
          <w:tcPr>
            <w:tcW w:w="4361" w:type="dxa"/>
          </w:tcPr>
          <w:p w:rsidR="00DC22F7" w:rsidRPr="004D414E" w:rsidRDefault="00DC22F7">
            <w:pPr>
              <w:rPr>
                <w:sz w:val="28"/>
                <w:szCs w:val="28"/>
                <w:lang w:val="uk-UA"/>
              </w:rPr>
            </w:pPr>
          </w:p>
        </w:tc>
        <w:tc>
          <w:tcPr>
            <w:tcW w:w="1507" w:type="dxa"/>
          </w:tcPr>
          <w:p w:rsidR="00DC22F7" w:rsidRPr="004D414E" w:rsidRDefault="00974470">
            <w:pPr>
              <w:rPr>
                <w:sz w:val="28"/>
                <w:szCs w:val="28"/>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7B04DE" w:rsidRDefault="00A017B6" w:rsidP="007B04DE">
            <w:pPr>
              <w:jc w:val="center"/>
              <w:rPr>
                <w:sz w:val="28"/>
                <w:szCs w:val="28"/>
                <w:lang w:val="uk-UA"/>
              </w:rPr>
            </w:pPr>
            <w:r>
              <w:rPr>
                <w:sz w:val="28"/>
                <w:szCs w:val="28"/>
                <w:lang w:val="uk-UA"/>
              </w:rPr>
              <w:t>П</w:t>
            </w:r>
            <w:r w:rsidR="007B04DE">
              <w:rPr>
                <w:sz w:val="28"/>
                <w:szCs w:val="28"/>
                <w:lang w:val="uk-UA"/>
              </w:rPr>
              <w:t>роект</w:t>
            </w:r>
          </w:p>
          <w:p w:rsidR="007B04DE" w:rsidRDefault="007B04DE" w:rsidP="007B04DE">
            <w:pPr>
              <w:jc w:val="center"/>
              <w:rPr>
                <w:sz w:val="28"/>
                <w:szCs w:val="28"/>
                <w:lang w:val="uk-UA"/>
              </w:rPr>
            </w:pPr>
            <w:r>
              <w:rPr>
                <w:sz w:val="28"/>
                <w:szCs w:val="28"/>
                <w:lang w:val="uk-UA"/>
              </w:rPr>
              <w:t xml:space="preserve"> оприлюднено </w:t>
            </w:r>
          </w:p>
          <w:p w:rsidR="0080793F" w:rsidRPr="004D414E" w:rsidRDefault="007B04DE" w:rsidP="00942B81">
            <w:pPr>
              <w:jc w:val="center"/>
              <w:rPr>
                <w:sz w:val="28"/>
                <w:szCs w:val="28"/>
                <w:lang w:val="uk-UA"/>
              </w:rPr>
            </w:pPr>
            <w:r>
              <w:rPr>
                <w:sz w:val="28"/>
                <w:szCs w:val="28"/>
                <w:lang w:val="uk-UA"/>
              </w:rPr>
              <w:t>"___"  _______ 201</w:t>
            </w:r>
            <w:r w:rsidR="00942B81">
              <w:rPr>
                <w:sz w:val="28"/>
                <w:szCs w:val="28"/>
                <w:lang w:val="uk-UA"/>
              </w:rPr>
              <w:t>7</w:t>
            </w:r>
            <w:r>
              <w:rPr>
                <w:sz w:val="28"/>
                <w:szCs w:val="28"/>
                <w:lang w:val="uk-UA"/>
              </w:rPr>
              <w:t xml:space="preserve"> р.</w:t>
            </w:r>
          </w:p>
        </w:tc>
      </w:tr>
    </w:tbl>
    <w:p w:rsidR="00DC22F7" w:rsidRPr="00E94D96" w:rsidRDefault="00DC22F7" w:rsidP="00DC22F7">
      <w:pPr>
        <w:jc w:val="center"/>
        <w:rPr>
          <w:sz w:val="16"/>
          <w:szCs w:val="16"/>
          <w:lang w:val="uk-UA"/>
        </w:rPr>
      </w:pPr>
    </w:p>
    <w:p w:rsidR="00DC22F7" w:rsidRPr="004D414E" w:rsidRDefault="00DC22F7" w:rsidP="00DC22F7">
      <w:pPr>
        <w:jc w:val="center"/>
        <w:outlineLvl w:val="0"/>
        <w:rPr>
          <w:sz w:val="36"/>
          <w:szCs w:val="36"/>
          <w:lang w:val="uk-UA"/>
        </w:rPr>
      </w:pPr>
      <w:r w:rsidRPr="004D414E">
        <w:rPr>
          <w:sz w:val="36"/>
          <w:szCs w:val="36"/>
          <w:lang w:val="uk-UA"/>
        </w:rPr>
        <w:t>СУМСЬКА МІСЬКА РАДА</w:t>
      </w:r>
    </w:p>
    <w:p w:rsidR="00DC22F7" w:rsidRPr="004D414E" w:rsidRDefault="00DC22F7" w:rsidP="00DC22F7">
      <w:pPr>
        <w:jc w:val="center"/>
        <w:outlineLvl w:val="0"/>
        <w:rPr>
          <w:sz w:val="28"/>
          <w:szCs w:val="28"/>
          <w:lang w:val="uk-UA"/>
        </w:rPr>
      </w:pPr>
      <w:r w:rsidRPr="004D414E">
        <w:rPr>
          <w:sz w:val="28"/>
          <w:szCs w:val="28"/>
          <w:lang w:val="uk-UA"/>
        </w:rPr>
        <w:t>V</w:t>
      </w:r>
      <w:r w:rsidR="0080793F" w:rsidRPr="004D414E">
        <w:rPr>
          <w:sz w:val="28"/>
          <w:szCs w:val="28"/>
          <w:lang w:val="uk-UA"/>
        </w:rPr>
        <w:t>І</w:t>
      </w:r>
      <w:r w:rsidRPr="004D414E">
        <w:rPr>
          <w:sz w:val="28"/>
          <w:szCs w:val="28"/>
          <w:lang w:val="uk-UA"/>
        </w:rPr>
        <w:t xml:space="preserve">І СКЛИКАННЯ </w:t>
      </w:r>
      <w:r w:rsidR="007B04DE">
        <w:rPr>
          <w:sz w:val="28"/>
          <w:szCs w:val="28"/>
          <w:lang w:val="uk-UA"/>
        </w:rPr>
        <w:t>____</w:t>
      </w:r>
      <w:r w:rsidRPr="004D414E">
        <w:rPr>
          <w:sz w:val="28"/>
          <w:szCs w:val="28"/>
          <w:lang w:val="uk-UA"/>
        </w:rPr>
        <w:t xml:space="preserve"> СЕСІЯ</w:t>
      </w:r>
    </w:p>
    <w:p w:rsidR="00DC22F7" w:rsidRPr="004D414E" w:rsidRDefault="00DC22F7" w:rsidP="00DC22F7">
      <w:pPr>
        <w:jc w:val="center"/>
        <w:outlineLvl w:val="0"/>
        <w:rPr>
          <w:b/>
          <w:sz w:val="32"/>
          <w:szCs w:val="32"/>
          <w:lang w:val="uk-UA"/>
        </w:rPr>
      </w:pPr>
      <w:r w:rsidRPr="004D414E">
        <w:rPr>
          <w:b/>
          <w:sz w:val="32"/>
          <w:szCs w:val="32"/>
          <w:lang w:val="uk-UA"/>
        </w:rPr>
        <w:t>РІШЕННЯ</w:t>
      </w:r>
    </w:p>
    <w:p w:rsidR="00DC22F7" w:rsidRPr="004D414E" w:rsidRDefault="00DC22F7" w:rsidP="00DC22F7">
      <w:pPr>
        <w:jc w:val="center"/>
        <w:outlineLvl w:val="0"/>
        <w:rPr>
          <w:sz w:val="28"/>
          <w:szCs w:val="28"/>
          <w:lang w:val="uk-UA"/>
        </w:rPr>
      </w:pPr>
    </w:p>
    <w:tbl>
      <w:tblPr>
        <w:tblW w:w="0" w:type="auto"/>
        <w:tblLook w:val="01E0" w:firstRow="1" w:lastRow="1" w:firstColumn="1" w:lastColumn="1" w:noHBand="0" w:noVBand="0"/>
      </w:tblPr>
      <w:tblGrid>
        <w:gridCol w:w="5353"/>
      </w:tblGrid>
      <w:tr w:rsidR="00DC22F7" w:rsidRPr="004D414E" w:rsidTr="00C951D4">
        <w:tc>
          <w:tcPr>
            <w:tcW w:w="5353" w:type="dxa"/>
          </w:tcPr>
          <w:p w:rsidR="00DC22F7" w:rsidRPr="004D414E" w:rsidRDefault="00DC22F7">
            <w:pPr>
              <w:jc w:val="both"/>
              <w:outlineLvl w:val="0"/>
              <w:rPr>
                <w:sz w:val="28"/>
                <w:szCs w:val="28"/>
                <w:lang w:val="uk-UA"/>
              </w:rPr>
            </w:pPr>
            <w:r w:rsidRPr="004D414E">
              <w:rPr>
                <w:sz w:val="28"/>
                <w:szCs w:val="28"/>
                <w:lang w:val="uk-UA"/>
              </w:rPr>
              <w:t xml:space="preserve">від </w:t>
            </w:r>
            <w:r w:rsidR="00C3792A">
              <w:rPr>
                <w:sz w:val="28"/>
                <w:szCs w:val="28"/>
                <w:lang w:val="uk-UA"/>
              </w:rPr>
              <w:t>_</w:t>
            </w:r>
            <w:r w:rsidR="007B04DE">
              <w:rPr>
                <w:sz w:val="28"/>
                <w:szCs w:val="28"/>
                <w:lang w:val="uk-UA"/>
              </w:rPr>
              <w:t>_________</w:t>
            </w:r>
            <w:r w:rsidR="0080793F" w:rsidRPr="004D414E">
              <w:rPr>
                <w:sz w:val="28"/>
                <w:szCs w:val="28"/>
                <w:lang w:val="uk-UA"/>
              </w:rPr>
              <w:t xml:space="preserve"> 201</w:t>
            </w:r>
            <w:r w:rsidR="00942B81">
              <w:rPr>
                <w:sz w:val="28"/>
                <w:szCs w:val="28"/>
                <w:lang w:val="uk-UA"/>
              </w:rPr>
              <w:t>7</w:t>
            </w:r>
            <w:r w:rsidR="0080793F" w:rsidRPr="004D414E">
              <w:rPr>
                <w:sz w:val="28"/>
                <w:szCs w:val="28"/>
                <w:lang w:val="uk-UA"/>
              </w:rPr>
              <w:t xml:space="preserve"> року № </w:t>
            </w:r>
            <w:r w:rsidR="004A6658">
              <w:rPr>
                <w:sz w:val="28"/>
                <w:szCs w:val="28"/>
                <w:lang w:val="uk-UA"/>
              </w:rPr>
              <w:t>____</w:t>
            </w:r>
            <w:r w:rsidRPr="004D414E">
              <w:rPr>
                <w:sz w:val="28"/>
                <w:szCs w:val="28"/>
                <w:lang w:val="uk-UA"/>
              </w:rPr>
              <w:t xml:space="preserve"> </w:t>
            </w:r>
            <w:r w:rsidR="00311826">
              <w:rPr>
                <w:sz w:val="28"/>
                <w:szCs w:val="28"/>
                <w:lang w:val="uk-UA"/>
              </w:rPr>
              <w:t>–</w:t>
            </w:r>
            <w:r w:rsidRPr="004D414E">
              <w:rPr>
                <w:sz w:val="28"/>
                <w:szCs w:val="28"/>
                <w:lang w:val="uk-UA"/>
              </w:rPr>
              <w:t xml:space="preserve"> МР</w:t>
            </w:r>
          </w:p>
          <w:p w:rsidR="00DC22F7" w:rsidRPr="004D414E" w:rsidRDefault="00DC22F7">
            <w:pPr>
              <w:jc w:val="both"/>
              <w:outlineLvl w:val="0"/>
              <w:rPr>
                <w:sz w:val="28"/>
                <w:szCs w:val="28"/>
                <w:lang w:val="uk-UA"/>
              </w:rPr>
            </w:pPr>
            <w:r w:rsidRPr="004D414E">
              <w:rPr>
                <w:sz w:val="28"/>
                <w:szCs w:val="28"/>
                <w:lang w:val="uk-UA"/>
              </w:rPr>
              <w:t>м. Суми</w:t>
            </w:r>
          </w:p>
        </w:tc>
      </w:tr>
      <w:tr w:rsidR="00DC22F7" w:rsidRPr="004D414E" w:rsidTr="00C951D4">
        <w:tc>
          <w:tcPr>
            <w:tcW w:w="5353" w:type="dxa"/>
          </w:tcPr>
          <w:p w:rsidR="00DC22F7" w:rsidRPr="004D414E" w:rsidRDefault="00DC22F7">
            <w:pPr>
              <w:jc w:val="both"/>
              <w:outlineLvl w:val="0"/>
              <w:rPr>
                <w:sz w:val="28"/>
                <w:szCs w:val="28"/>
                <w:lang w:val="uk-UA"/>
              </w:rPr>
            </w:pPr>
          </w:p>
        </w:tc>
      </w:tr>
      <w:tr w:rsidR="00DC22F7" w:rsidRPr="00100701" w:rsidTr="00C951D4">
        <w:tc>
          <w:tcPr>
            <w:tcW w:w="5353" w:type="dxa"/>
          </w:tcPr>
          <w:p w:rsidR="00DC22F7" w:rsidRPr="00100701" w:rsidRDefault="00DC22F7" w:rsidP="009311FC">
            <w:pPr>
              <w:ind w:right="72"/>
              <w:jc w:val="both"/>
              <w:outlineLvl w:val="0"/>
              <w:rPr>
                <w:sz w:val="28"/>
                <w:szCs w:val="28"/>
                <w:lang w:val="uk-UA"/>
              </w:rPr>
            </w:pPr>
            <w:r w:rsidRPr="00100701">
              <w:rPr>
                <w:sz w:val="28"/>
                <w:szCs w:val="28"/>
                <w:lang w:val="uk-UA"/>
              </w:rPr>
              <w:t xml:space="preserve">Про </w:t>
            </w:r>
            <w:r w:rsidR="00631625" w:rsidRPr="00100701">
              <w:rPr>
                <w:sz w:val="28"/>
                <w:szCs w:val="28"/>
                <w:lang w:val="uk-UA"/>
              </w:rPr>
              <w:t>звернення до Кабінету Міністрів України</w:t>
            </w:r>
            <w:r w:rsidR="009311FC" w:rsidRPr="00100701">
              <w:rPr>
                <w:sz w:val="28"/>
                <w:szCs w:val="28"/>
                <w:lang w:val="uk-UA"/>
              </w:rPr>
              <w:t xml:space="preserve"> та Національної комісії, що здійснює державне регулювання у сферах енергетики та комунальних послуг</w:t>
            </w:r>
            <w:r w:rsidR="0089454E" w:rsidRPr="00100701">
              <w:rPr>
                <w:sz w:val="28"/>
                <w:szCs w:val="28"/>
                <w:lang w:val="uk-UA"/>
              </w:rPr>
              <w:t>,</w:t>
            </w:r>
            <w:r w:rsidR="009311FC" w:rsidRPr="00100701">
              <w:rPr>
                <w:sz w:val="28"/>
                <w:szCs w:val="28"/>
                <w:lang w:val="uk-UA"/>
              </w:rPr>
              <w:t xml:space="preserve"> </w:t>
            </w:r>
            <w:r w:rsidR="00631625" w:rsidRPr="00100701">
              <w:rPr>
                <w:sz w:val="28"/>
                <w:szCs w:val="28"/>
                <w:lang w:val="uk-UA"/>
              </w:rPr>
              <w:t xml:space="preserve">щодо врегулювання </w:t>
            </w:r>
            <w:proofErr w:type="spellStart"/>
            <w:r w:rsidR="009311FC" w:rsidRPr="00100701">
              <w:rPr>
                <w:sz w:val="28"/>
                <w:szCs w:val="28"/>
                <w:lang w:val="uk-UA"/>
              </w:rPr>
              <w:t>тарифоутворення</w:t>
            </w:r>
            <w:proofErr w:type="spellEnd"/>
            <w:r w:rsidR="009311FC" w:rsidRPr="00100701">
              <w:rPr>
                <w:sz w:val="28"/>
                <w:szCs w:val="28"/>
                <w:lang w:val="uk-UA"/>
              </w:rPr>
              <w:t xml:space="preserve"> на послуги з теплопостачання в залежності від  температури зовнішнього  повітря</w:t>
            </w:r>
            <w:r w:rsidR="009311FC" w:rsidRPr="00100701">
              <w:rPr>
                <w:lang w:val="uk-UA"/>
              </w:rPr>
              <w:t xml:space="preserve"> </w:t>
            </w:r>
          </w:p>
        </w:tc>
      </w:tr>
    </w:tbl>
    <w:p w:rsidR="00DC22F7" w:rsidRPr="00100701" w:rsidRDefault="00DC22F7" w:rsidP="00DC22F7">
      <w:pPr>
        <w:jc w:val="both"/>
        <w:outlineLvl w:val="0"/>
        <w:rPr>
          <w:color w:val="FF0000"/>
          <w:sz w:val="28"/>
          <w:szCs w:val="28"/>
          <w:lang w:val="uk-UA"/>
        </w:rPr>
      </w:pPr>
    </w:p>
    <w:p w:rsidR="00E43140" w:rsidRPr="0089454E" w:rsidRDefault="00E43140" w:rsidP="00E43140">
      <w:pPr>
        <w:ind w:firstLine="709"/>
        <w:jc w:val="both"/>
        <w:rPr>
          <w:sz w:val="28"/>
          <w:szCs w:val="28"/>
          <w:lang w:val="uk-UA"/>
        </w:rPr>
      </w:pPr>
      <w:r w:rsidRPr="0089454E">
        <w:rPr>
          <w:sz w:val="28"/>
          <w:szCs w:val="28"/>
          <w:lang w:val="uk-UA"/>
        </w:rPr>
        <w:t xml:space="preserve">Враховуючи </w:t>
      </w:r>
      <w:r w:rsidR="0089454E" w:rsidRPr="0089454E">
        <w:rPr>
          <w:sz w:val="28"/>
          <w:szCs w:val="28"/>
          <w:lang w:val="uk-UA"/>
        </w:rPr>
        <w:t xml:space="preserve">суспільну важливість та соціальну значимість тарифної політики в умовах потенційної енергетичної загрози, беручи до уваги неодноразові звернення представників громади, </w:t>
      </w:r>
      <w:r w:rsidRPr="0089454E">
        <w:rPr>
          <w:sz w:val="28"/>
          <w:szCs w:val="28"/>
          <w:lang w:val="uk-UA"/>
        </w:rPr>
        <w:t xml:space="preserve">керуючись статтею 25 Закону України «Про місцеве самоврядування в Україні», </w:t>
      </w:r>
      <w:r w:rsidRPr="0089454E">
        <w:rPr>
          <w:b/>
          <w:bCs/>
          <w:sz w:val="28"/>
          <w:szCs w:val="28"/>
          <w:lang w:val="uk-UA"/>
        </w:rPr>
        <w:t>Сумська міська рада</w:t>
      </w:r>
    </w:p>
    <w:p w:rsidR="00DC22F7" w:rsidRPr="0089454E" w:rsidRDefault="00DC22F7" w:rsidP="00DC22F7">
      <w:pPr>
        <w:jc w:val="center"/>
        <w:outlineLvl w:val="0"/>
        <w:rPr>
          <w:b/>
          <w:sz w:val="28"/>
          <w:szCs w:val="28"/>
          <w:lang w:val="uk-UA"/>
        </w:rPr>
      </w:pPr>
    </w:p>
    <w:p w:rsidR="00DC22F7" w:rsidRPr="0089454E" w:rsidRDefault="00DC22F7" w:rsidP="00DC22F7">
      <w:pPr>
        <w:jc w:val="center"/>
        <w:outlineLvl w:val="0"/>
        <w:rPr>
          <w:b/>
          <w:sz w:val="28"/>
          <w:szCs w:val="28"/>
          <w:lang w:val="uk-UA"/>
        </w:rPr>
      </w:pPr>
      <w:r w:rsidRPr="0089454E">
        <w:rPr>
          <w:b/>
          <w:sz w:val="28"/>
          <w:szCs w:val="28"/>
          <w:lang w:val="uk-UA"/>
        </w:rPr>
        <w:t>ВИРІШИЛА:</w:t>
      </w:r>
    </w:p>
    <w:p w:rsidR="0080793F" w:rsidRPr="0089454E" w:rsidRDefault="0080793F" w:rsidP="00E94E56">
      <w:pPr>
        <w:pStyle w:val="a3"/>
        <w:tabs>
          <w:tab w:val="right" w:pos="9214"/>
        </w:tabs>
        <w:ind w:right="-1"/>
        <w:jc w:val="both"/>
        <w:rPr>
          <w:rFonts w:ascii="Times New Roman" w:hAnsi="Times New Roman"/>
          <w:sz w:val="28"/>
          <w:szCs w:val="28"/>
          <w:lang w:val="uk-UA"/>
        </w:rPr>
      </w:pPr>
    </w:p>
    <w:p w:rsidR="0089454E" w:rsidRPr="0089454E" w:rsidRDefault="00D80E52" w:rsidP="0089454E">
      <w:pPr>
        <w:spacing w:line="235" w:lineRule="auto"/>
        <w:ind w:firstLine="709"/>
        <w:jc w:val="both"/>
        <w:rPr>
          <w:sz w:val="28"/>
          <w:szCs w:val="28"/>
          <w:lang w:val="uk-UA"/>
        </w:rPr>
      </w:pPr>
      <w:r w:rsidRPr="0089454E">
        <w:rPr>
          <w:sz w:val="28"/>
          <w:szCs w:val="28"/>
          <w:lang w:val="uk-UA"/>
        </w:rPr>
        <w:t xml:space="preserve">1. </w:t>
      </w:r>
      <w:r w:rsidR="0089454E" w:rsidRPr="0089454E">
        <w:rPr>
          <w:sz w:val="28"/>
          <w:szCs w:val="28"/>
          <w:lang w:val="uk-UA"/>
        </w:rPr>
        <w:t xml:space="preserve">Підтримати і направити до Кабінету Міністрів України та Національної комісії, що здійснює державне регулювання у сферах енергетики та комунальних послуг, звернення щодо врегулювання </w:t>
      </w:r>
      <w:proofErr w:type="spellStart"/>
      <w:r w:rsidR="0089454E" w:rsidRPr="0089454E">
        <w:rPr>
          <w:sz w:val="28"/>
          <w:szCs w:val="28"/>
          <w:lang w:val="uk-UA"/>
        </w:rPr>
        <w:t>тарифоутворення</w:t>
      </w:r>
      <w:proofErr w:type="spellEnd"/>
      <w:r w:rsidR="0089454E" w:rsidRPr="0089454E">
        <w:rPr>
          <w:sz w:val="28"/>
          <w:szCs w:val="28"/>
          <w:lang w:val="uk-UA"/>
        </w:rPr>
        <w:t xml:space="preserve"> на послуги з теплопостачання в залежності від  температури зовнішнього  повітря.</w:t>
      </w:r>
    </w:p>
    <w:p w:rsidR="00441714" w:rsidRPr="0089454E" w:rsidRDefault="0089454E" w:rsidP="005153B7">
      <w:pPr>
        <w:pStyle w:val="10"/>
        <w:shd w:val="clear" w:color="auto" w:fill="auto"/>
        <w:tabs>
          <w:tab w:val="left" w:pos="1498"/>
        </w:tabs>
        <w:spacing w:after="0" w:line="240" w:lineRule="auto"/>
        <w:ind w:firstLine="709"/>
        <w:jc w:val="both"/>
        <w:rPr>
          <w:spacing w:val="0"/>
          <w:sz w:val="28"/>
          <w:szCs w:val="28"/>
          <w:lang w:val="uk-UA"/>
        </w:rPr>
      </w:pPr>
      <w:r w:rsidRPr="0089454E">
        <w:rPr>
          <w:spacing w:val="0"/>
          <w:sz w:val="28"/>
          <w:szCs w:val="28"/>
          <w:lang w:val="uk-UA"/>
        </w:rPr>
        <w:t>2</w:t>
      </w:r>
      <w:r w:rsidR="00441714" w:rsidRPr="0089454E">
        <w:rPr>
          <w:spacing w:val="0"/>
          <w:sz w:val="28"/>
          <w:szCs w:val="28"/>
          <w:lang w:val="uk-UA"/>
        </w:rPr>
        <w:t>. Організацію виконання даного рішення покласти на секретаря Сумської міської ради Баранова А.В.</w:t>
      </w:r>
    </w:p>
    <w:p w:rsidR="00441714" w:rsidRPr="0089454E" w:rsidRDefault="00441714" w:rsidP="005153B7">
      <w:pPr>
        <w:pStyle w:val="a3"/>
        <w:ind w:firstLine="709"/>
        <w:jc w:val="both"/>
        <w:rPr>
          <w:rFonts w:ascii="Times New Roman" w:hAnsi="Times New Roman"/>
          <w:sz w:val="28"/>
          <w:szCs w:val="28"/>
          <w:lang w:val="uk-UA"/>
        </w:rPr>
      </w:pPr>
    </w:p>
    <w:p w:rsidR="0074397F" w:rsidRDefault="0074397F" w:rsidP="0080793F">
      <w:pPr>
        <w:pStyle w:val="a3"/>
        <w:ind w:firstLine="567"/>
        <w:jc w:val="both"/>
        <w:rPr>
          <w:rFonts w:ascii="Times New Roman" w:hAnsi="Times New Roman"/>
          <w:sz w:val="28"/>
          <w:szCs w:val="28"/>
          <w:lang w:val="uk-UA"/>
        </w:rPr>
      </w:pPr>
    </w:p>
    <w:p w:rsidR="00DC22F7" w:rsidRPr="007B04DE" w:rsidRDefault="00FA6199" w:rsidP="00DC22F7">
      <w:pPr>
        <w:pStyle w:val="a3"/>
        <w:jc w:val="both"/>
        <w:rPr>
          <w:rFonts w:ascii="Times New Roman" w:hAnsi="Times New Roman"/>
          <w:sz w:val="28"/>
          <w:szCs w:val="28"/>
          <w:lang w:val="uk-UA"/>
        </w:rPr>
      </w:pPr>
      <w:r>
        <w:rPr>
          <w:rFonts w:ascii="Times New Roman" w:hAnsi="Times New Roman"/>
          <w:sz w:val="28"/>
          <w:szCs w:val="28"/>
          <w:lang w:val="uk-UA"/>
        </w:rPr>
        <w:t>Сумський м</w:t>
      </w:r>
      <w:r w:rsidR="00DC22F7" w:rsidRPr="007B04DE">
        <w:rPr>
          <w:rFonts w:ascii="Times New Roman" w:hAnsi="Times New Roman"/>
          <w:sz w:val="28"/>
          <w:szCs w:val="28"/>
          <w:lang w:val="uk-UA"/>
        </w:rPr>
        <w:t xml:space="preserve">іський голова         </w:t>
      </w:r>
      <w:r w:rsidR="00DC22F7" w:rsidRPr="007B04DE">
        <w:rPr>
          <w:rFonts w:ascii="Times New Roman" w:hAnsi="Times New Roman"/>
          <w:sz w:val="28"/>
          <w:szCs w:val="28"/>
          <w:lang w:val="uk-UA"/>
        </w:rPr>
        <w:tab/>
        <w:t xml:space="preserve">                                                          О.М. Лисенко</w:t>
      </w:r>
    </w:p>
    <w:p w:rsidR="00DC22F7" w:rsidRPr="00F861D7" w:rsidRDefault="00DC22F7" w:rsidP="00DC22F7">
      <w:pPr>
        <w:pStyle w:val="a3"/>
        <w:jc w:val="both"/>
        <w:rPr>
          <w:rFonts w:ascii="Times New Roman" w:hAnsi="Times New Roman"/>
          <w:sz w:val="6"/>
          <w:szCs w:val="6"/>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Pr="004F607B" w:rsidRDefault="00DC3744" w:rsidP="00DC3744">
      <w:pPr>
        <w:jc w:val="right"/>
        <w:rPr>
          <w:color w:val="000000"/>
          <w:sz w:val="28"/>
          <w:szCs w:val="28"/>
          <w:shd w:val="clear" w:color="auto" w:fill="FFFFFF"/>
          <w:lang w:val="uk-UA"/>
        </w:rPr>
      </w:pPr>
    </w:p>
    <w:p w:rsidR="00DC3744" w:rsidRDefault="00DC3744" w:rsidP="00DC3744">
      <w:pPr>
        <w:rPr>
          <w:color w:val="000000"/>
          <w:sz w:val="16"/>
          <w:szCs w:val="16"/>
          <w:shd w:val="clear" w:color="auto" w:fill="FFFFFF"/>
          <w:lang w:val="uk-UA"/>
        </w:rPr>
      </w:pPr>
      <w:r w:rsidRPr="002B43ED">
        <w:rPr>
          <w:color w:val="000000"/>
          <w:sz w:val="16"/>
          <w:szCs w:val="16"/>
          <w:shd w:val="clear" w:color="auto" w:fill="FFFFFF"/>
          <w:lang w:val="uk-UA"/>
        </w:rPr>
        <w:t xml:space="preserve">Виконавець: </w:t>
      </w:r>
      <w:proofErr w:type="spellStart"/>
      <w:r w:rsidRPr="002B43ED">
        <w:rPr>
          <w:color w:val="000000"/>
          <w:sz w:val="16"/>
          <w:szCs w:val="16"/>
          <w:shd w:val="clear" w:color="auto" w:fill="FFFFFF"/>
          <w:lang w:val="uk-UA"/>
        </w:rPr>
        <w:t>Фролков</w:t>
      </w:r>
      <w:proofErr w:type="spellEnd"/>
      <w:r w:rsidRPr="002B43ED">
        <w:rPr>
          <w:color w:val="000000"/>
          <w:sz w:val="16"/>
          <w:szCs w:val="16"/>
          <w:shd w:val="clear" w:color="auto" w:fill="FFFFFF"/>
          <w:lang w:val="uk-UA"/>
        </w:rPr>
        <w:t xml:space="preserve"> А.В.</w:t>
      </w:r>
    </w:p>
    <w:p w:rsidR="00DC3744" w:rsidRPr="002B43ED" w:rsidRDefault="00DC3744" w:rsidP="00DC3744">
      <w:pPr>
        <w:rPr>
          <w:color w:val="000000"/>
          <w:sz w:val="16"/>
          <w:szCs w:val="16"/>
          <w:shd w:val="clear" w:color="auto" w:fill="FFFFFF"/>
          <w:lang w:val="uk-UA"/>
        </w:rPr>
      </w:pPr>
      <w:r>
        <w:rPr>
          <w:color w:val="000000"/>
          <w:sz w:val="16"/>
          <w:szCs w:val="16"/>
          <w:shd w:val="clear" w:color="auto" w:fill="FFFFFF"/>
          <w:lang w:val="uk-UA"/>
        </w:rPr>
        <w:t xml:space="preserve">                          </w:t>
      </w:r>
      <w:r w:rsidR="00C3792A">
        <w:rPr>
          <w:color w:val="000000"/>
          <w:sz w:val="16"/>
          <w:szCs w:val="16"/>
          <w:shd w:val="clear" w:color="auto" w:fill="FFFFFF"/>
          <w:lang w:val="uk-UA"/>
        </w:rPr>
        <w:t>__</w:t>
      </w:r>
      <w:r>
        <w:rPr>
          <w:color w:val="000000"/>
          <w:sz w:val="16"/>
          <w:szCs w:val="16"/>
          <w:shd w:val="clear" w:color="auto" w:fill="FFFFFF"/>
          <w:lang w:val="uk-UA"/>
        </w:rPr>
        <w:t>.</w:t>
      </w:r>
      <w:r w:rsidR="00C3792A">
        <w:rPr>
          <w:color w:val="000000"/>
          <w:sz w:val="16"/>
          <w:szCs w:val="16"/>
          <w:shd w:val="clear" w:color="auto" w:fill="FFFFFF"/>
          <w:lang w:val="uk-UA"/>
        </w:rPr>
        <w:t>__</w:t>
      </w:r>
      <w:r>
        <w:rPr>
          <w:color w:val="000000"/>
          <w:sz w:val="16"/>
          <w:szCs w:val="16"/>
          <w:shd w:val="clear" w:color="auto" w:fill="FFFFFF"/>
          <w:lang w:val="uk-UA"/>
        </w:rPr>
        <w:t>.201</w:t>
      </w:r>
      <w:r w:rsidR="00C3792A">
        <w:rPr>
          <w:color w:val="000000"/>
          <w:sz w:val="16"/>
          <w:szCs w:val="16"/>
          <w:shd w:val="clear" w:color="auto" w:fill="FFFFFF"/>
          <w:lang w:val="uk-UA"/>
        </w:rPr>
        <w:t>7</w:t>
      </w:r>
    </w:p>
    <w:p w:rsidR="00DC3744" w:rsidRDefault="00DC3744" w:rsidP="00DC3744">
      <w:pPr>
        <w:rPr>
          <w:color w:val="000000"/>
          <w:sz w:val="16"/>
          <w:szCs w:val="16"/>
          <w:shd w:val="clear" w:color="auto" w:fill="FFFFFF"/>
          <w:lang w:val="uk-UA"/>
        </w:rPr>
      </w:pPr>
      <w:r w:rsidRPr="002B43ED">
        <w:rPr>
          <w:color w:val="000000"/>
          <w:sz w:val="16"/>
          <w:szCs w:val="16"/>
          <w:shd w:val="clear" w:color="auto" w:fill="FFFFFF"/>
          <w:lang w:val="uk-UA"/>
        </w:rPr>
        <w:t xml:space="preserve">  </w:t>
      </w:r>
    </w:p>
    <w:p w:rsidR="00DC3744" w:rsidRPr="003144F7" w:rsidRDefault="00DC3744" w:rsidP="00DC3744">
      <w:pPr>
        <w:ind w:firstLine="993"/>
        <w:jc w:val="both"/>
        <w:rPr>
          <w:color w:val="000000"/>
          <w:sz w:val="16"/>
          <w:szCs w:val="16"/>
          <w:shd w:val="clear" w:color="auto" w:fill="FFFFFF"/>
          <w:lang w:val="uk-UA"/>
        </w:rPr>
      </w:pPr>
      <w:r w:rsidRPr="003144F7">
        <w:rPr>
          <w:color w:val="000000"/>
          <w:sz w:val="16"/>
          <w:szCs w:val="16"/>
          <w:shd w:val="clear" w:color="auto" w:fill="FFFFFF"/>
          <w:lang w:val="uk-UA"/>
        </w:rPr>
        <w:t xml:space="preserve">Ініціатор розгляду питання – </w:t>
      </w:r>
      <w:r>
        <w:rPr>
          <w:color w:val="000000"/>
          <w:sz w:val="16"/>
          <w:szCs w:val="16"/>
          <w:shd w:val="clear" w:color="auto" w:fill="FFFFFF"/>
          <w:lang w:val="uk-UA"/>
        </w:rPr>
        <w:t>громадська комісія з питань соціально-економічного розвитку та бюджету</w:t>
      </w:r>
      <w:r w:rsidRPr="003144F7">
        <w:rPr>
          <w:color w:val="000000"/>
          <w:sz w:val="16"/>
          <w:szCs w:val="16"/>
          <w:shd w:val="clear" w:color="auto" w:fill="FFFFFF"/>
          <w:lang w:val="uk-UA"/>
        </w:rPr>
        <w:t>.</w:t>
      </w:r>
    </w:p>
    <w:p w:rsidR="00DC3744" w:rsidRPr="003144F7" w:rsidRDefault="00DC3744" w:rsidP="00DC3744">
      <w:pPr>
        <w:ind w:firstLine="993"/>
        <w:jc w:val="both"/>
        <w:rPr>
          <w:color w:val="000000"/>
          <w:sz w:val="16"/>
          <w:szCs w:val="16"/>
          <w:shd w:val="clear" w:color="auto" w:fill="FFFFFF"/>
          <w:lang w:val="uk-UA"/>
        </w:rPr>
      </w:pPr>
      <w:r w:rsidRPr="003144F7">
        <w:rPr>
          <w:color w:val="000000"/>
          <w:sz w:val="16"/>
          <w:szCs w:val="16"/>
          <w:shd w:val="clear" w:color="auto" w:fill="FFFFFF"/>
          <w:lang w:val="uk-UA"/>
        </w:rPr>
        <w:t xml:space="preserve">Проект рішення підготовлено </w:t>
      </w:r>
      <w:r>
        <w:rPr>
          <w:color w:val="000000"/>
          <w:sz w:val="16"/>
          <w:szCs w:val="16"/>
          <w:shd w:val="clear" w:color="auto" w:fill="FFFFFF"/>
          <w:lang w:val="uk-UA"/>
        </w:rPr>
        <w:t>громадською комісією з питань соціально-економічного розвитку та бюджету</w:t>
      </w:r>
      <w:r w:rsidRPr="003144F7">
        <w:rPr>
          <w:color w:val="000000"/>
          <w:sz w:val="16"/>
          <w:szCs w:val="16"/>
          <w:shd w:val="clear" w:color="auto" w:fill="FFFFFF"/>
          <w:lang w:val="uk-UA"/>
        </w:rPr>
        <w:t>.</w:t>
      </w:r>
    </w:p>
    <w:p w:rsidR="00DC3744" w:rsidRPr="003144F7" w:rsidRDefault="00DC3744" w:rsidP="00DC3744">
      <w:pPr>
        <w:ind w:firstLine="993"/>
        <w:jc w:val="both"/>
        <w:rPr>
          <w:color w:val="000000"/>
          <w:sz w:val="16"/>
          <w:szCs w:val="16"/>
          <w:shd w:val="clear" w:color="auto" w:fill="FFFFFF"/>
          <w:lang w:val="uk-UA"/>
        </w:rPr>
      </w:pPr>
      <w:r w:rsidRPr="003144F7">
        <w:rPr>
          <w:color w:val="000000"/>
          <w:sz w:val="16"/>
          <w:szCs w:val="16"/>
          <w:shd w:val="clear" w:color="auto" w:fill="FFFFFF"/>
          <w:lang w:val="uk-UA"/>
        </w:rPr>
        <w:t xml:space="preserve">Доповідач: </w:t>
      </w:r>
      <w:proofErr w:type="spellStart"/>
      <w:r>
        <w:rPr>
          <w:color w:val="000000"/>
          <w:sz w:val="16"/>
          <w:szCs w:val="16"/>
          <w:shd w:val="clear" w:color="auto" w:fill="FFFFFF"/>
          <w:lang w:val="uk-UA"/>
        </w:rPr>
        <w:t>Фролков</w:t>
      </w:r>
      <w:proofErr w:type="spellEnd"/>
      <w:r>
        <w:rPr>
          <w:color w:val="000000"/>
          <w:sz w:val="16"/>
          <w:szCs w:val="16"/>
          <w:shd w:val="clear" w:color="auto" w:fill="FFFFFF"/>
          <w:lang w:val="uk-UA"/>
        </w:rPr>
        <w:t xml:space="preserve"> А.В.</w:t>
      </w:r>
    </w:p>
    <w:p w:rsidR="00266E7E" w:rsidRDefault="00266E7E" w:rsidP="00DC3744">
      <w:pPr>
        <w:pStyle w:val="a3"/>
        <w:jc w:val="both"/>
        <w:rPr>
          <w:rFonts w:ascii="Times New Roman" w:hAnsi="Times New Roman"/>
          <w:sz w:val="16"/>
          <w:szCs w:val="16"/>
          <w:lang w:val="uk-UA"/>
        </w:rPr>
      </w:pPr>
    </w:p>
    <w:p w:rsidR="00DC3744" w:rsidRDefault="00DC3744">
      <w:pPr>
        <w:rPr>
          <w:sz w:val="16"/>
          <w:szCs w:val="16"/>
          <w:lang w:val="uk-UA"/>
        </w:rPr>
      </w:pPr>
      <w:r>
        <w:rPr>
          <w:sz w:val="16"/>
          <w:szCs w:val="16"/>
          <w:lang w:val="uk-UA"/>
        </w:rPr>
        <w:br w:type="page"/>
      </w:r>
    </w:p>
    <w:p w:rsidR="0089454E" w:rsidRPr="0074791B" w:rsidRDefault="0089454E" w:rsidP="0089454E">
      <w:pPr>
        <w:pStyle w:val="11"/>
        <w:shd w:val="clear" w:color="auto" w:fill="auto"/>
        <w:spacing w:line="240" w:lineRule="auto"/>
        <w:ind w:left="4820" w:firstLine="0"/>
        <w:rPr>
          <w:rFonts w:ascii="Times New Roman" w:hAnsi="Times New Roman" w:cs="Times New Roman"/>
          <w:sz w:val="28"/>
          <w:szCs w:val="28"/>
        </w:rPr>
      </w:pPr>
      <w:r w:rsidRPr="0074791B">
        <w:rPr>
          <w:rFonts w:ascii="Times New Roman" w:hAnsi="Times New Roman" w:cs="Times New Roman"/>
          <w:sz w:val="28"/>
          <w:szCs w:val="28"/>
        </w:rPr>
        <w:lastRenderedPageBreak/>
        <w:t>Додаток 1</w:t>
      </w:r>
    </w:p>
    <w:p w:rsidR="0089454E" w:rsidRDefault="0089454E" w:rsidP="0089454E">
      <w:pPr>
        <w:pStyle w:val="11"/>
        <w:shd w:val="clear" w:color="auto" w:fill="auto"/>
        <w:spacing w:line="240" w:lineRule="auto"/>
        <w:ind w:left="4820" w:right="40" w:firstLine="0"/>
        <w:rPr>
          <w:rFonts w:ascii="Times New Roman" w:hAnsi="Times New Roman" w:cs="Times New Roman"/>
          <w:sz w:val="28"/>
          <w:szCs w:val="28"/>
        </w:rPr>
      </w:pPr>
      <w:r w:rsidRPr="0074791B">
        <w:rPr>
          <w:rFonts w:ascii="Times New Roman" w:hAnsi="Times New Roman" w:cs="Times New Roman"/>
          <w:sz w:val="28"/>
          <w:szCs w:val="28"/>
        </w:rPr>
        <w:t xml:space="preserve">до рішення Сумської міської ради </w:t>
      </w:r>
    </w:p>
    <w:p w:rsidR="0089454E" w:rsidRPr="0074791B" w:rsidRDefault="0089454E" w:rsidP="0089454E">
      <w:pPr>
        <w:pStyle w:val="11"/>
        <w:shd w:val="clear" w:color="auto" w:fill="auto"/>
        <w:spacing w:line="240" w:lineRule="auto"/>
        <w:ind w:left="4820" w:right="40" w:firstLine="0"/>
        <w:rPr>
          <w:rFonts w:ascii="Times New Roman" w:hAnsi="Times New Roman" w:cs="Times New Roman"/>
          <w:sz w:val="28"/>
          <w:szCs w:val="28"/>
        </w:rPr>
      </w:pPr>
      <w:r w:rsidRPr="0074791B">
        <w:rPr>
          <w:rFonts w:ascii="Times New Roman" w:hAnsi="Times New Roman" w:cs="Times New Roman"/>
          <w:sz w:val="28"/>
          <w:szCs w:val="28"/>
        </w:rPr>
        <w:t>«Про звернення до Кабінету Міністрів України</w:t>
      </w:r>
      <w:r w:rsidR="00FA6199" w:rsidRPr="00FA6199">
        <w:rPr>
          <w:rFonts w:ascii="Times New Roman" w:hAnsi="Times New Roman" w:cs="Times New Roman"/>
          <w:sz w:val="28"/>
          <w:szCs w:val="28"/>
        </w:rPr>
        <w:t xml:space="preserve"> та Національної комісії, що здійснює державне регулювання у сферах енергетики та комунальних послуг, щодо врегулювання </w:t>
      </w:r>
      <w:proofErr w:type="spellStart"/>
      <w:r w:rsidR="00FA6199" w:rsidRPr="00FA6199">
        <w:rPr>
          <w:rFonts w:ascii="Times New Roman" w:hAnsi="Times New Roman" w:cs="Times New Roman"/>
          <w:sz w:val="28"/>
          <w:szCs w:val="28"/>
        </w:rPr>
        <w:t>тарифоутворення</w:t>
      </w:r>
      <w:proofErr w:type="spellEnd"/>
      <w:r w:rsidR="00FA6199" w:rsidRPr="00FA6199">
        <w:rPr>
          <w:rFonts w:ascii="Times New Roman" w:hAnsi="Times New Roman" w:cs="Times New Roman"/>
          <w:sz w:val="28"/>
          <w:szCs w:val="28"/>
        </w:rPr>
        <w:t xml:space="preserve"> на послуги з теплопостачання в залежності від  температури</w:t>
      </w:r>
      <w:r w:rsidR="00FA6199" w:rsidRPr="009311FC">
        <w:rPr>
          <w:color w:val="auto"/>
          <w:sz w:val="28"/>
          <w:szCs w:val="28"/>
        </w:rPr>
        <w:t xml:space="preserve"> </w:t>
      </w:r>
      <w:r w:rsidR="00FA6199" w:rsidRPr="009311FC">
        <w:rPr>
          <w:rFonts w:ascii="Times New Roman" w:hAnsi="Times New Roman"/>
          <w:color w:val="auto"/>
          <w:sz w:val="28"/>
          <w:szCs w:val="28"/>
        </w:rPr>
        <w:t>зовнішнього  повітря</w:t>
      </w:r>
      <w:r w:rsidRPr="0074791B">
        <w:rPr>
          <w:rFonts w:ascii="Times New Roman" w:hAnsi="Times New Roman" w:cs="Times New Roman"/>
          <w:sz w:val="28"/>
          <w:szCs w:val="28"/>
        </w:rPr>
        <w:t>»</w:t>
      </w:r>
    </w:p>
    <w:p w:rsidR="0089454E" w:rsidRDefault="0089454E" w:rsidP="0089454E">
      <w:pPr>
        <w:pStyle w:val="11"/>
        <w:shd w:val="clear" w:color="auto" w:fill="auto"/>
        <w:tabs>
          <w:tab w:val="left" w:leader="underscore" w:pos="4723"/>
          <w:tab w:val="right" w:pos="6206"/>
          <w:tab w:val="right" w:pos="6530"/>
        </w:tabs>
        <w:spacing w:line="240" w:lineRule="auto"/>
        <w:ind w:left="4820" w:firstLine="0"/>
        <w:rPr>
          <w:rFonts w:ascii="Times New Roman" w:hAnsi="Times New Roman" w:cs="Times New Roman"/>
          <w:sz w:val="28"/>
          <w:szCs w:val="28"/>
        </w:rPr>
      </w:pPr>
      <w:r w:rsidRPr="0074791B">
        <w:rPr>
          <w:rFonts w:ascii="Times New Roman" w:hAnsi="Times New Roman" w:cs="Times New Roman"/>
          <w:sz w:val="28"/>
          <w:szCs w:val="28"/>
        </w:rPr>
        <w:t xml:space="preserve">від </w:t>
      </w:r>
      <w:r w:rsidR="00FA6199">
        <w:rPr>
          <w:rFonts w:ascii="Times New Roman" w:hAnsi="Times New Roman" w:cs="Times New Roman"/>
          <w:sz w:val="28"/>
          <w:szCs w:val="28"/>
        </w:rPr>
        <w:t>__</w:t>
      </w:r>
      <w:r w:rsidRPr="0074791B">
        <w:rPr>
          <w:rFonts w:ascii="Times New Roman" w:hAnsi="Times New Roman" w:cs="Times New Roman"/>
          <w:sz w:val="28"/>
          <w:szCs w:val="28"/>
        </w:rPr>
        <w:t xml:space="preserve"> </w:t>
      </w:r>
      <w:r w:rsidR="00FA6199">
        <w:rPr>
          <w:rFonts w:ascii="Times New Roman" w:hAnsi="Times New Roman" w:cs="Times New Roman"/>
          <w:sz w:val="28"/>
          <w:szCs w:val="28"/>
        </w:rPr>
        <w:t>________</w:t>
      </w:r>
      <w:r w:rsidRPr="0074791B">
        <w:rPr>
          <w:rFonts w:ascii="Times New Roman" w:hAnsi="Times New Roman" w:cs="Times New Roman"/>
          <w:sz w:val="28"/>
          <w:szCs w:val="28"/>
        </w:rPr>
        <w:t xml:space="preserve"> 2017 року №</w:t>
      </w:r>
      <w:r w:rsidR="00FA6199">
        <w:rPr>
          <w:rFonts w:ascii="Times New Roman" w:hAnsi="Times New Roman" w:cs="Times New Roman"/>
          <w:sz w:val="28"/>
          <w:szCs w:val="28"/>
        </w:rPr>
        <w:t>_____</w:t>
      </w:r>
      <w:r w:rsidRPr="0074791B">
        <w:rPr>
          <w:rFonts w:ascii="Times New Roman" w:hAnsi="Times New Roman" w:cs="Times New Roman"/>
          <w:sz w:val="28"/>
          <w:szCs w:val="28"/>
        </w:rPr>
        <w:t>-МР</w:t>
      </w:r>
    </w:p>
    <w:p w:rsidR="0089454E" w:rsidRPr="0074791B" w:rsidRDefault="0089454E" w:rsidP="0089454E">
      <w:pPr>
        <w:pStyle w:val="11"/>
        <w:shd w:val="clear" w:color="auto" w:fill="auto"/>
        <w:tabs>
          <w:tab w:val="left" w:leader="underscore" w:pos="4723"/>
          <w:tab w:val="right" w:pos="6206"/>
          <w:tab w:val="right" w:pos="6530"/>
        </w:tabs>
        <w:spacing w:line="240" w:lineRule="auto"/>
        <w:ind w:left="4820" w:firstLine="0"/>
        <w:rPr>
          <w:rFonts w:ascii="Times New Roman" w:hAnsi="Times New Roman" w:cs="Times New Roman"/>
          <w:sz w:val="28"/>
          <w:szCs w:val="28"/>
        </w:rPr>
      </w:pPr>
    </w:p>
    <w:p w:rsidR="0089454E" w:rsidRDefault="0089454E" w:rsidP="0089454E">
      <w:pPr>
        <w:ind w:left="4320"/>
        <w:rPr>
          <w:sz w:val="28"/>
          <w:szCs w:val="28"/>
          <w:lang w:eastAsia="uk-UA"/>
        </w:rPr>
      </w:pPr>
    </w:p>
    <w:p w:rsidR="0089454E" w:rsidRPr="00100701" w:rsidRDefault="0089454E" w:rsidP="0089454E">
      <w:pPr>
        <w:jc w:val="center"/>
        <w:rPr>
          <w:rFonts w:eastAsia="Calibri"/>
          <w:sz w:val="28"/>
          <w:szCs w:val="28"/>
          <w:lang w:val="uk-UA" w:eastAsia="en-US"/>
        </w:rPr>
      </w:pPr>
      <w:r w:rsidRPr="00100701">
        <w:rPr>
          <w:b/>
          <w:sz w:val="28"/>
          <w:szCs w:val="28"/>
          <w:lang w:val="uk-UA"/>
        </w:rPr>
        <w:t>ЗВЕРНЕННЯ</w:t>
      </w:r>
    </w:p>
    <w:p w:rsidR="0089454E" w:rsidRPr="00100701" w:rsidRDefault="0089454E" w:rsidP="0089454E">
      <w:pPr>
        <w:jc w:val="center"/>
        <w:rPr>
          <w:b/>
          <w:sz w:val="28"/>
          <w:szCs w:val="28"/>
          <w:lang w:val="uk-UA"/>
        </w:rPr>
      </w:pPr>
      <w:r w:rsidRPr="00100701">
        <w:rPr>
          <w:b/>
          <w:sz w:val="28"/>
          <w:szCs w:val="28"/>
          <w:lang w:val="uk-UA"/>
        </w:rPr>
        <w:t xml:space="preserve">до Прем’єр-міністра України </w:t>
      </w:r>
      <w:proofErr w:type="spellStart"/>
      <w:r w:rsidRPr="00100701">
        <w:rPr>
          <w:b/>
          <w:sz w:val="28"/>
          <w:szCs w:val="28"/>
          <w:lang w:val="uk-UA"/>
        </w:rPr>
        <w:t>Гройсмана</w:t>
      </w:r>
      <w:proofErr w:type="spellEnd"/>
      <w:r w:rsidRPr="00100701">
        <w:rPr>
          <w:b/>
          <w:sz w:val="28"/>
          <w:szCs w:val="28"/>
          <w:lang w:val="uk-UA"/>
        </w:rPr>
        <w:t xml:space="preserve"> В.Б., </w:t>
      </w:r>
    </w:p>
    <w:p w:rsidR="0089454E" w:rsidRPr="00100701" w:rsidRDefault="0089454E" w:rsidP="0089454E">
      <w:pPr>
        <w:jc w:val="center"/>
        <w:rPr>
          <w:b/>
          <w:sz w:val="28"/>
          <w:szCs w:val="28"/>
          <w:lang w:val="uk-UA"/>
        </w:rPr>
      </w:pPr>
      <w:r w:rsidRPr="00100701">
        <w:rPr>
          <w:b/>
          <w:sz w:val="28"/>
          <w:szCs w:val="28"/>
          <w:lang w:val="uk-UA"/>
        </w:rPr>
        <w:t xml:space="preserve">Голови </w:t>
      </w:r>
      <w:r w:rsidR="00FA6199" w:rsidRPr="00100701">
        <w:rPr>
          <w:b/>
          <w:sz w:val="28"/>
          <w:szCs w:val="28"/>
          <w:lang w:val="uk-UA"/>
        </w:rPr>
        <w:t>Національної комісії, що здійснює державне регулювання у сферах енергетики та комунальних послуг, Вовка Д</w:t>
      </w:r>
      <w:r w:rsidRPr="00100701">
        <w:rPr>
          <w:b/>
          <w:sz w:val="28"/>
          <w:szCs w:val="28"/>
          <w:lang w:val="uk-UA"/>
        </w:rPr>
        <w:t>.В.</w:t>
      </w:r>
    </w:p>
    <w:p w:rsidR="0089454E" w:rsidRPr="00100701" w:rsidRDefault="0089454E" w:rsidP="00FA6199">
      <w:pPr>
        <w:jc w:val="center"/>
        <w:rPr>
          <w:b/>
          <w:sz w:val="28"/>
          <w:szCs w:val="28"/>
          <w:lang w:val="uk-UA"/>
        </w:rPr>
      </w:pPr>
      <w:r w:rsidRPr="00100701">
        <w:rPr>
          <w:b/>
          <w:sz w:val="28"/>
          <w:szCs w:val="28"/>
          <w:lang w:val="uk-UA"/>
        </w:rPr>
        <w:t xml:space="preserve">щодо </w:t>
      </w:r>
      <w:r w:rsidR="00FA6199" w:rsidRPr="00100701">
        <w:rPr>
          <w:b/>
          <w:sz w:val="28"/>
          <w:szCs w:val="28"/>
          <w:lang w:val="uk-UA"/>
        </w:rPr>
        <w:t xml:space="preserve">врегулювання </w:t>
      </w:r>
      <w:proofErr w:type="spellStart"/>
      <w:r w:rsidR="00FA6199" w:rsidRPr="00100701">
        <w:rPr>
          <w:b/>
          <w:sz w:val="28"/>
          <w:szCs w:val="28"/>
          <w:lang w:val="uk-UA"/>
        </w:rPr>
        <w:t>тарифоутворення</w:t>
      </w:r>
      <w:proofErr w:type="spellEnd"/>
      <w:r w:rsidR="00FA6199" w:rsidRPr="00100701">
        <w:rPr>
          <w:b/>
          <w:sz w:val="28"/>
          <w:szCs w:val="28"/>
          <w:lang w:val="uk-UA"/>
        </w:rPr>
        <w:t xml:space="preserve"> на послуги з теплопостачання в залежності від  температури зовнішнього  повітря</w:t>
      </w:r>
    </w:p>
    <w:p w:rsidR="0089454E" w:rsidRPr="00100701" w:rsidRDefault="0089454E" w:rsidP="0089454E">
      <w:pPr>
        <w:jc w:val="both"/>
        <w:rPr>
          <w:b/>
          <w:sz w:val="16"/>
          <w:szCs w:val="16"/>
          <w:lang w:val="uk-UA"/>
        </w:rPr>
      </w:pPr>
    </w:p>
    <w:p w:rsidR="0089454E" w:rsidRPr="00100701" w:rsidRDefault="0089454E" w:rsidP="0089454E">
      <w:pPr>
        <w:jc w:val="both"/>
        <w:rPr>
          <w:b/>
          <w:sz w:val="16"/>
          <w:szCs w:val="16"/>
          <w:lang w:val="uk-UA"/>
        </w:rPr>
      </w:pPr>
    </w:p>
    <w:p w:rsidR="00FA6199" w:rsidRPr="00100701" w:rsidRDefault="00FA6199" w:rsidP="00FA6199">
      <w:pPr>
        <w:ind w:firstLine="708"/>
        <w:jc w:val="both"/>
        <w:rPr>
          <w:sz w:val="28"/>
          <w:szCs w:val="28"/>
          <w:lang w:val="uk-UA"/>
        </w:rPr>
      </w:pPr>
      <w:r w:rsidRPr="00100701">
        <w:rPr>
          <w:sz w:val="28"/>
          <w:szCs w:val="28"/>
          <w:lang w:val="uk-UA"/>
        </w:rPr>
        <w:t xml:space="preserve">У відповідності до Порядку формування тарифів на теплову енергію, її виробництво, транспортування та постачання послуги з централізованого опалення і гарячої води, затвердженого постановою Кабінету Міністрів України від 01.06.2011р. № 869, підприємствами </w:t>
      </w:r>
      <w:proofErr w:type="spellStart"/>
      <w:r w:rsidRPr="00100701">
        <w:rPr>
          <w:sz w:val="28"/>
          <w:szCs w:val="28"/>
          <w:lang w:val="uk-UA"/>
        </w:rPr>
        <w:t>м.Суми</w:t>
      </w:r>
      <w:proofErr w:type="spellEnd"/>
      <w:r w:rsidRPr="00100701">
        <w:rPr>
          <w:sz w:val="28"/>
          <w:szCs w:val="28"/>
          <w:lang w:val="uk-UA"/>
        </w:rPr>
        <w:t xml:space="preserve">  ТОВ «</w:t>
      </w:r>
      <w:proofErr w:type="spellStart"/>
      <w:r w:rsidRPr="00100701">
        <w:rPr>
          <w:sz w:val="28"/>
          <w:szCs w:val="28"/>
          <w:lang w:val="uk-UA"/>
        </w:rPr>
        <w:t>Сумитеплоенерго</w:t>
      </w:r>
      <w:proofErr w:type="spellEnd"/>
      <w:r w:rsidRPr="00100701">
        <w:rPr>
          <w:sz w:val="28"/>
          <w:szCs w:val="28"/>
          <w:lang w:val="uk-UA"/>
        </w:rPr>
        <w:t>» та ПАТ СМНВО при розрахунку тарифів річні плани теплової енергії на потреби опалення були розраховані у відповідності до</w:t>
      </w:r>
      <w:r w:rsidRPr="00100701">
        <w:rPr>
          <w:color w:val="0000FF"/>
          <w:sz w:val="28"/>
          <w:szCs w:val="28"/>
          <w:lang w:val="uk-UA"/>
        </w:rPr>
        <w:t xml:space="preserve"> </w:t>
      </w:r>
      <w:r w:rsidRPr="00100701">
        <w:rPr>
          <w:sz w:val="28"/>
          <w:szCs w:val="28"/>
          <w:lang w:val="uk-UA"/>
        </w:rPr>
        <w:t xml:space="preserve">укладених договорів та нормативних середньомісячних, </w:t>
      </w:r>
      <w:proofErr w:type="spellStart"/>
      <w:r w:rsidRPr="00100701">
        <w:rPr>
          <w:sz w:val="28"/>
          <w:szCs w:val="28"/>
          <w:lang w:val="uk-UA"/>
        </w:rPr>
        <w:t>середньоопалювальних</w:t>
      </w:r>
      <w:proofErr w:type="spellEnd"/>
      <w:r w:rsidRPr="00100701">
        <w:rPr>
          <w:sz w:val="28"/>
          <w:szCs w:val="28"/>
          <w:lang w:val="uk-UA"/>
        </w:rPr>
        <w:t xml:space="preserve"> температур зовнішнього повітря, передбачених для </w:t>
      </w:r>
      <w:proofErr w:type="spellStart"/>
      <w:r w:rsidRPr="00100701">
        <w:rPr>
          <w:sz w:val="28"/>
          <w:szCs w:val="28"/>
          <w:lang w:val="uk-UA"/>
        </w:rPr>
        <w:t>м.Суми</w:t>
      </w:r>
      <w:proofErr w:type="spellEnd"/>
      <w:r w:rsidRPr="00100701">
        <w:rPr>
          <w:sz w:val="28"/>
          <w:szCs w:val="28"/>
          <w:lang w:val="uk-UA"/>
        </w:rPr>
        <w:t xml:space="preserve"> будівельною кліматологією ДСТУ-НБВ1.1-27:2010, а саме: середня температура опалювального періоду </w:t>
      </w:r>
      <w:proofErr w:type="spellStart"/>
      <w:r w:rsidRPr="00100701">
        <w:rPr>
          <w:sz w:val="28"/>
          <w:szCs w:val="28"/>
          <w:lang w:val="uk-UA"/>
        </w:rPr>
        <w:t>tсер.оп</w:t>
      </w:r>
      <w:proofErr w:type="spellEnd"/>
      <w:r w:rsidRPr="00100701">
        <w:rPr>
          <w:sz w:val="28"/>
          <w:szCs w:val="28"/>
          <w:lang w:val="uk-UA"/>
        </w:rPr>
        <w:t xml:space="preserve">.=-1,4ºС і опалювального періоду Т=187 діб. </w:t>
      </w:r>
    </w:p>
    <w:p w:rsidR="00FA6199" w:rsidRPr="00100701" w:rsidRDefault="00FA6199" w:rsidP="00FA6199">
      <w:pPr>
        <w:ind w:firstLine="708"/>
        <w:jc w:val="both"/>
        <w:rPr>
          <w:sz w:val="28"/>
          <w:szCs w:val="28"/>
          <w:lang w:val="uk-UA"/>
        </w:rPr>
      </w:pPr>
      <w:r w:rsidRPr="00100701">
        <w:rPr>
          <w:sz w:val="28"/>
          <w:szCs w:val="28"/>
          <w:lang w:val="uk-UA"/>
        </w:rPr>
        <w:t xml:space="preserve">Оскільки, фактичні середньомісячні температури зовнішнього повітря у 2015-2016 опалювальному сезоні по </w:t>
      </w:r>
      <w:proofErr w:type="spellStart"/>
      <w:r w:rsidRPr="00100701">
        <w:rPr>
          <w:sz w:val="28"/>
          <w:szCs w:val="28"/>
          <w:lang w:val="uk-UA"/>
        </w:rPr>
        <w:t>м.Суми</w:t>
      </w:r>
      <w:proofErr w:type="spellEnd"/>
      <w:r w:rsidRPr="00100701">
        <w:rPr>
          <w:sz w:val="28"/>
          <w:szCs w:val="28"/>
          <w:lang w:val="uk-UA"/>
        </w:rPr>
        <w:t xml:space="preserve"> були значно теплішими, то фактична середня температура опалювального періоду склала </w:t>
      </w:r>
      <w:proofErr w:type="spellStart"/>
      <w:r w:rsidRPr="00100701">
        <w:rPr>
          <w:sz w:val="28"/>
          <w:szCs w:val="28"/>
          <w:lang w:val="uk-UA"/>
        </w:rPr>
        <w:t>tсер.оп</w:t>
      </w:r>
      <w:proofErr w:type="spellEnd"/>
      <w:r w:rsidRPr="00100701">
        <w:rPr>
          <w:sz w:val="28"/>
          <w:szCs w:val="28"/>
          <w:lang w:val="uk-UA"/>
        </w:rPr>
        <w:t xml:space="preserve">.= +0,4ºС, а опалювальний період склав Т=180 діб, то теплопостачальні підприємства виробили менше теплової енергії і відповідно витратили менше палива. </w:t>
      </w:r>
    </w:p>
    <w:p w:rsidR="00FA6199" w:rsidRPr="00100701" w:rsidRDefault="00FA6199" w:rsidP="00FA6199">
      <w:pPr>
        <w:ind w:firstLine="708"/>
        <w:jc w:val="both"/>
        <w:rPr>
          <w:sz w:val="28"/>
          <w:szCs w:val="28"/>
          <w:lang w:val="uk-UA"/>
        </w:rPr>
      </w:pPr>
      <w:r w:rsidRPr="00100701">
        <w:rPr>
          <w:sz w:val="28"/>
          <w:szCs w:val="28"/>
          <w:lang w:val="uk-UA"/>
        </w:rPr>
        <w:t xml:space="preserve">На підставі вищевказаного, розрахункова вартість одиниці (1 </w:t>
      </w:r>
      <w:proofErr w:type="spellStart"/>
      <w:r w:rsidRPr="00100701">
        <w:rPr>
          <w:sz w:val="28"/>
          <w:szCs w:val="28"/>
          <w:lang w:val="uk-UA"/>
        </w:rPr>
        <w:t>Гкал</w:t>
      </w:r>
      <w:proofErr w:type="spellEnd"/>
      <w:r w:rsidRPr="00100701">
        <w:rPr>
          <w:sz w:val="28"/>
          <w:szCs w:val="28"/>
          <w:lang w:val="uk-UA"/>
        </w:rPr>
        <w:t xml:space="preserve">) затвердженою раніше постановою НКРЕКП для вищевказаних підприємств потребує коригуванню та обов’язковому перерахунку плати за опалення населенню  </w:t>
      </w:r>
      <w:proofErr w:type="spellStart"/>
      <w:r w:rsidRPr="00100701">
        <w:rPr>
          <w:sz w:val="28"/>
          <w:szCs w:val="28"/>
          <w:lang w:val="uk-UA"/>
        </w:rPr>
        <w:t>м.Суми</w:t>
      </w:r>
      <w:proofErr w:type="spellEnd"/>
      <w:r w:rsidRPr="00100701">
        <w:rPr>
          <w:sz w:val="28"/>
          <w:szCs w:val="28"/>
          <w:lang w:val="uk-UA"/>
        </w:rPr>
        <w:t xml:space="preserve">, що мешкає у багатоквартирних будинках обладнаних </w:t>
      </w:r>
      <w:proofErr w:type="spellStart"/>
      <w:r w:rsidRPr="00100701">
        <w:rPr>
          <w:sz w:val="28"/>
          <w:szCs w:val="28"/>
          <w:lang w:val="uk-UA"/>
        </w:rPr>
        <w:t>приборним</w:t>
      </w:r>
      <w:proofErr w:type="spellEnd"/>
      <w:r w:rsidRPr="00100701">
        <w:rPr>
          <w:sz w:val="28"/>
          <w:szCs w:val="28"/>
          <w:lang w:val="uk-UA"/>
        </w:rPr>
        <w:t xml:space="preserve"> обліком теплової енергії по результатам 2015-2016 опалювального періоду. </w:t>
      </w:r>
    </w:p>
    <w:p w:rsidR="00FA6199" w:rsidRPr="00100701" w:rsidRDefault="00FA6199" w:rsidP="00FA6199">
      <w:pPr>
        <w:ind w:firstLine="708"/>
        <w:jc w:val="both"/>
        <w:rPr>
          <w:color w:val="0000FF"/>
          <w:sz w:val="28"/>
          <w:szCs w:val="28"/>
          <w:lang w:val="uk-UA"/>
        </w:rPr>
      </w:pPr>
      <w:r w:rsidRPr="00100701">
        <w:rPr>
          <w:sz w:val="28"/>
          <w:szCs w:val="28"/>
          <w:lang w:val="uk-UA"/>
        </w:rPr>
        <w:t>Порівняльна таблиця нормативних та фактичних середньомісячних температур навколишнього повітря, середньої температури опалювального періоду та тривалості опалювального періоду приведені</w:t>
      </w:r>
      <w:r w:rsidRPr="00100701">
        <w:rPr>
          <w:color w:val="0000FF"/>
          <w:sz w:val="28"/>
          <w:szCs w:val="28"/>
          <w:lang w:val="uk-UA"/>
        </w:rPr>
        <w:t xml:space="preserve"> </w:t>
      </w:r>
      <w:r w:rsidRPr="00100701">
        <w:rPr>
          <w:sz w:val="28"/>
          <w:szCs w:val="28"/>
          <w:lang w:val="uk-UA"/>
        </w:rPr>
        <w:t xml:space="preserve">в таблицях № </w:t>
      </w:r>
      <w:r w:rsidRPr="00100701">
        <w:rPr>
          <w:color w:val="000000"/>
          <w:sz w:val="28"/>
          <w:szCs w:val="28"/>
          <w:lang w:val="uk-UA"/>
        </w:rPr>
        <w:t xml:space="preserve">1 та № </w:t>
      </w:r>
      <w:r w:rsidRPr="00100701">
        <w:rPr>
          <w:sz w:val="28"/>
          <w:szCs w:val="28"/>
          <w:lang w:val="uk-UA"/>
        </w:rPr>
        <w:t>2 додатк</w:t>
      </w:r>
      <w:r w:rsidRPr="00100701">
        <w:rPr>
          <w:color w:val="0000FF"/>
          <w:sz w:val="28"/>
          <w:szCs w:val="28"/>
          <w:lang w:val="uk-UA"/>
        </w:rPr>
        <w:t>у</w:t>
      </w:r>
      <w:r w:rsidRPr="00100701">
        <w:rPr>
          <w:sz w:val="28"/>
          <w:szCs w:val="28"/>
          <w:lang w:val="uk-UA"/>
        </w:rPr>
        <w:t xml:space="preserve"> № 1, а алгоритм розрахунку планового та фактичного річного обсягу теплової енергії на потреби опалення приведений в додатку № 2. </w:t>
      </w:r>
    </w:p>
    <w:p w:rsidR="00FA6199" w:rsidRPr="00100701" w:rsidRDefault="00FA6199" w:rsidP="00FA6199">
      <w:pPr>
        <w:ind w:firstLine="708"/>
        <w:jc w:val="both"/>
        <w:rPr>
          <w:sz w:val="28"/>
          <w:szCs w:val="28"/>
          <w:lang w:val="uk-UA"/>
        </w:rPr>
      </w:pPr>
      <w:r w:rsidRPr="00100701">
        <w:rPr>
          <w:sz w:val="28"/>
          <w:szCs w:val="28"/>
          <w:lang w:val="uk-UA"/>
        </w:rPr>
        <w:t xml:space="preserve">Нажаль, перерахунок оплати за опалення населення, що мешкає у багатоквартирних будинках, обладнаних </w:t>
      </w:r>
      <w:proofErr w:type="spellStart"/>
      <w:r w:rsidRPr="00100701">
        <w:rPr>
          <w:sz w:val="28"/>
          <w:szCs w:val="28"/>
          <w:lang w:val="uk-UA"/>
        </w:rPr>
        <w:t>приборним</w:t>
      </w:r>
      <w:proofErr w:type="spellEnd"/>
      <w:r w:rsidRPr="00100701">
        <w:rPr>
          <w:sz w:val="28"/>
          <w:szCs w:val="28"/>
          <w:lang w:val="uk-UA"/>
        </w:rPr>
        <w:t xml:space="preserve"> обліком теплової енергії, по </w:t>
      </w:r>
      <w:r w:rsidRPr="00100701">
        <w:rPr>
          <w:sz w:val="28"/>
          <w:szCs w:val="28"/>
          <w:lang w:val="uk-UA"/>
        </w:rPr>
        <w:lastRenderedPageBreak/>
        <w:t>результатам опалювального періоду до цього часу нормативними документами не передбачений, та враховуючи стрімке зростання вартості теплової енергії, громадські експерти м. Суми вважають актуальним і необхідним  внесення змін до постанови Кабінету Міністрів України від 21 липня 2005р.      № 630 «Про затвердження Правил надання послуг з централізованого опалення, постачання холодної  та гарячої води і водовідведення»</w:t>
      </w:r>
    </w:p>
    <w:p w:rsidR="00FA6199" w:rsidRPr="00100701" w:rsidRDefault="00FA6199" w:rsidP="00FA6199">
      <w:pPr>
        <w:ind w:firstLine="708"/>
        <w:jc w:val="both"/>
        <w:rPr>
          <w:sz w:val="28"/>
          <w:szCs w:val="28"/>
          <w:lang w:val="uk-UA"/>
        </w:rPr>
      </w:pPr>
      <w:r w:rsidRPr="00100701">
        <w:rPr>
          <w:sz w:val="28"/>
          <w:szCs w:val="28"/>
          <w:lang w:val="uk-UA"/>
        </w:rPr>
        <w:t xml:space="preserve">Враховуючи викладене,   на основі розрахунків та додатків, які наведені в зверненні,  ми вважаємо, що необхідно </w:t>
      </w:r>
      <w:proofErr w:type="spellStart"/>
      <w:r w:rsidRPr="00100701">
        <w:rPr>
          <w:sz w:val="28"/>
          <w:szCs w:val="28"/>
          <w:lang w:val="uk-UA"/>
        </w:rPr>
        <w:t>внести</w:t>
      </w:r>
      <w:proofErr w:type="spellEnd"/>
      <w:r w:rsidRPr="00100701">
        <w:rPr>
          <w:sz w:val="28"/>
          <w:szCs w:val="28"/>
          <w:lang w:val="uk-UA"/>
        </w:rPr>
        <w:t xml:space="preserve"> додатковий  пункт   до  </w:t>
      </w:r>
      <w:r w:rsidRPr="00100701">
        <w:rPr>
          <w:sz w:val="28"/>
          <w:szCs w:val="28"/>
          <w:lang w:val="uk-UA"/>
        </w:rPr>
        <w:tab/>
        <w:t>Постанови Кабінету Міністрів України від 21 липня 2005р. № 630 «Про затвердження Правил надання послуг з централізованого опалення, постачання холодної  та гарячої води і водовідведення» яким зобов’язати надавачів послуг з теплопостачання робити перерахунки споживачам послуг, що мешкають в будинках обладнаних приборами обліку,  при відхиленні температури  зовнішнього  повітря затвердженого ДСТУ-НБВ1.1-27:2010 по закінченню опалювального сезону.</w:t>
      </w:r>
    </w:p>
    <w:p w:rsidR="00FA6199" w:rsidRPr="00100701" w:rsidRDefault="00FA6199" w:rsidP="00FA6199">
      <w:pPr>
        <w:ind w:firstLine="708"/>
        <w:jc w:val="right"/>
        <w:rPr>
          <w:sz w:val="28"/>
          <w:szCs w:val="28"/>
          <w:lang w:val="uk-UA"/>
        </w:rPr>
      </w:pPr>
      <w:r w:rsidRPr="00100701">
        <w:rPr>
          <w:sz w:val="28"/>
          <w:szCs w:val="28"/>
          <w:lang w:val="uk-UA"/>
        </w:rPr>
        <w:t>Додаток № 1</w:t>
      </w:r>
    </w:p>
    <w:p w:rsidR="00FA6199" w:rsidRPr="00100701" w:rsidRDefault="00FA6199" w:rsidP="00FA6199">
      <w:pPr>
        <w:ind w:firstLine="708"/>
        <w:jc w:val="right"/>
        <w:rPr>
          <w:sz w:val="4"/>
          <w:szCs w:val="4"/>
          <w:lang w:val="uk-UA"/>
        </w:rPr>
      </w:pPr>
    </w:p>
    <w:p w:rsidR="00FA6199" w:rsidRPr="00100701" w:rsidRDefault="00FA6199" w:rsidP="00FA6199">
      <w:pPr>
        <w:jc w:val="center"/>
        <w:rPr>
          <w:sz w:val="28"/>
          <w:szCs w:val="28"/>
          <w:lang w:val="uk-UA"/>
        </w:rPr>
      </w:pPr>
      <w:r w:rsidRPr="00100701">
        <w:rPr>
          <w:sz w:val="28"/>
          <w:szCs w:val="28"/>
          <w:lang w:val="uk-UA"/>
        </w:rPr>
        <w:t xml:space="preserve">Нормативні та фактичні середньомісячні температури навколишнього повітря за місяці опалювального періоду  в 2015-2016 </w:t>
      </w:r>
      <w:proofErr w:type="spellStart"/>
      <w:r w:rsidRPr="00100701">
        <w:rPr>
          <w:sz w:val="28"/>
          <w:szCs w:val="28"/>
          <w:lang w:val="uk-UA"/>
        </w:rPr>
        <w:t>р.р</w:t>
      </w:r>
      <w:proofErr w:type="spellEnd"/>
      <w:r w:rsidRPr="00100701">
        <w:rPr>
          <w:sz w:val="28"/>
          <w:szCs w:val="28"/>
          <w:lang w:val="uk-UA"/>
        </w:rPr>
        <w:t>. у м. Суми.</w:t>
      </w:r>
    </w:p>
    <w:p w:rsidR="00FA6199" w:rsidRPr="00100701" w:rsidRDefault="00FA6199" w:rsidP="00FA6199">
      <w:pPr>
        <w:jc w:val="center"/>
        <w:rPr>
          <w:sz w:val="4"/>
          <w:szCs w:val="4"/>
          <w:lang w:val="uk-UA"/>
        </w:rPr>
      </w:pPr>
    </w:p>
    <w:p w:rsidR="00FA6199" w:rsidRPr="00100701" w:rsidRDefault="00FA6199" w:rsidP="00FA6199">
      <w:pPr>
        <w:jc w:val="center"/>
        <w:rPr>
          <w:sz w:val="4"/>
          <w:szCs w:val="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655"/>
        <w:gridCol w:w="784"/>
        <w:gridCol w:w="655"/>
        <w:gridCol w:w="784"/>
        <w:gridCol w:w="655"/>
        <w:gridCol w:w="784"/>
        <w:gridCol w:w="655"/>
        <w:gridCol w:w="784"/>
        <w:gridCol w:w="655"/>
        <w:gridCol w:w="784"/>
        <w:gridCol w:w="655"/>
        <w:gridCol w:w="784"/>
        <w:gridCol w:w="719"/>
      </w:tblGrid>
      <w:tr w:rsidR="00FA6199" w:rsidRPr="00100701" w:rsidTr="00FA6199">
        <w:tc>
          <w:tcPr>
            <w:tcW w:w="10137" w:type="dxa"/>
            <w:gridSpan w:val="14"/>
            <w:tcBorders>
              <w:bottom w:val="nil"/>
            </w:tcBorders>
          </w:tcPr>
          <w:p w:rsidR="00FA6199" w:rsidRPr="00100701" w:rsidRDefault="00FA6199" w:rsidP="00292CD0">
            <w:pPr>
              <w:jc w:val="both"/>
              <w:rPr>
                <w:sz w:val="28"/>
                <w:szCs w:val="28"/>
                <w:vertAlign w:val="superscript"/>
                <w:lang w:val="uk-UA"/>
              </w:rPr>
            </w:pPr>
            <w:r w:rsidRPr="00100701">
              <w:rPr>
                <w:sz w:val="28"/>
                <w:szCs w:val="28"/>
                <w:lang w:val="uk-UA"/>
              </w:rPr>
              <w:t>Середньомісячні температури повітря в градусах С по м. Суми</w:t>
            </w:r>
          </w:p>
        </w:tc>
      </w:tr>
      <w:tr w:rsidR="00FA6199" w:rsidRPr="00100701" w:rsidTr="00FA6199">
        <w:tc>
          <w:tcPr>
            <w:tcW w:w="1439" w:type="dxa"/>
            <w:gridSpan w:val="2"/>
            <w:tcBorders>
              <w:top w:val="nil"/>
              <w:bottom w:val="nil"/>
            </w:tcBorders>
          </w:tcPr>
          <w:p w:rsidR="00FA6199" w:rsidRPr="00100701" w:rsidRDefault="00FA6199" w:rsidP="00292CD0">
            <w:pPr>
              <w:jc w:val="both"/>
              <w:rPr>
                <w:sz w:val="28"/>
                <w:szCs w:val="28"/>
                <w:lang w:val="uk-UA"/>
              </w:rPr>
            </w:pPr>
            <w:r w:rsidRPr="00100701">
              <w:rPr>
                <w:sz w:val="28"/>
                <w:szCs w:val="28"/>
                <w:lang w:val="uk-UA"/>
              </w:rPr>
              <w:t>жовтень</w:t>
            </w:r>
          </w:p>
        </w:tc>
        <w:tc>
          <w:tcPr>
            <w:tcW w:w="1439" w:type="dxa"/>
            <w:gridSpan w:val="2"/>
            <w:tcBorders>
              <w:bottom w:val="nil"/>
            </w:tcBorders>
          </w:tcPr>
          <w:p w:rsidR="00FA6199" w:rsidRPr="00100701" w:rsidRDefault="00FA6199" w:rsidP="00292CD0">
            <w:pPr>
              <w:jc w:val="both"/>
              <w:rPr>
                <w:sz w:val="28"/>
                <w:szCs w:val="28"/>
                <w:lang w:val="uk-UA"/>
              </w:rPr>
            </w:pPr>
            <w:r w:rsidRPr="00100701">
              <w:rPr>
                <w:sz w:val="28"/>
                <w:szCs w:val="28"/>
                <w:lang w:val="uk-UA"/>
              </w:rPr>
              <w:t>листопад</w:t>
            </w:r>
          </w:p>
        </w:tc>
        <w:tc>
          <w:tcPr>
            <w:tcW w:w="1439" w:type="dxa"/>
            <w:gridSpan w:val="2"/>
          </w:tcPr>
          <w:p w:rsidR="00FA6199" w:rsidRPr="00100701" w:rsidRDefault="00FA6199" w:rsidP="00292CD0">
            <w:pPr>
              <w:jc w:val="both"/>
              <w:rPr>
                <w:sz w:val="28"/>
                <w:szCs w:val="28"/>
                <w:lang w:val="uk-UA"/>
              </w:rPr>
            </w:pPr>
            <w:r w:rsidRPr="00100701">
              <w:rPr>
                <w:sz w:val="28"/>
                <w:szCs w:val="28"/>
                <w:lang w:val="uk-UA"/>
              </w:rPr>
              <w:t>грудень</w:t>
            </w:r>
          </w:p>
        </w:tc>
        <w:tc>
          <w:tcPr>
            <w:tcW w:w="1439" w:type="dxa"/>
            <w:gridSpan w:val="2"/>
          </w:tcPr>
          <w:p w:rsidR="00FA6199" w:rsidRPr="00100701" w:rsidRDefault="00FA6199" w:rsidP="00292CD0">
            <w:pPr>
              <w:jc w:val="both"/>
              <w:rPr>
                <w:sz w:val="28"/>
                <w:szCs w:val="28"/>
                <w:lang w:val="uk-UA"/>
              </w:rPr>
            </w:pPr>
            <w:r w:rsidRPr="00100701">
              <w:rPr>
                <w:sz w:val="28"/>
                <w:szCs w:val="28"/>
                <w:lang w:val="uk-UA"/>
              </w:rPr>
              <w:t>січень</w:t>
            </w:r>
          </w:p>
        </w:tc>
        <w:tc>
          <w:tcPr>
            <w:tcW w:w="1439" w:type="dxa"/>
            <w:gridSpan w:val="2"/>
          </w:tcPr>
          <w:p w:rsidR="00FA6199" w:rsidRPr="00100701" w:rsidRDefault="00FA6199" w:rsidP="00292CD0">
            <w:pPr>
              <w:jc w:val="both"/>
              <w:rPr>
                <w:sz w:val="28"/>
                <w:szCs w:val="28"/>
                <w:lang w:val="uk-UA"/>
              </w:rPr>
            </w:pPr>
            <w:r w:rsidRPr="00100701">
              <w:rPr>
                <w:sz w:val="28"/>
                <w:szCs w:val="28"/>
                <w:lang w:val="uk-UA"/>
              </w:rPr>
              <w:t xml:space="preserve">лютий </w:t>
            </w:r>
          </w:p>
        </w:tc>
        <w:tc>
          <w:tcPr>
            <w:tcW w:w="1439" w:type="dxa"/>
            <w:gridSpan w:val="2"/>
          </w:tcPr>
          <w:p w:rsidR="00FA6199" w:rsidRPr="00100701" w:rsidRDefault="00FA6199" w:rsidP="00292CD0">
            <w:pPr>
              <w:jc w:val="both"/>
              <w:rPr>
                <w:sz w:val="28"/>
                <w:szCs w:val="28"/>
                <w:lang w:val="uk-UA"/>
              </w:rPr>
            </w:pPr>
            <w:r w:rsidRPr="00100701">
              <w:rPr>
                <w:sz w:val="28"/>
                <w:szCs w:val="28"/>
                <w:lang w:val="uk-UA"/>
              </w:rPr>
              <w:t>березень</w:t>
            </w:r>
          </w:p>
        </w:tc>
        <w:tc>
          <w:tcPr>
            <w:tcW w:w="1503" w:type="dxa"/>
            <w:gridSpan w:val="2"/>
          </w:tcPr>
          <w:p w:rsidR="00FA6199" w:rsidRPr="00100701" w:rsidRDefault="00FA6199" w:rsidP="00292CD0">
            <w:pPr>
              <w:jc w:val="both"/>
              <w:rPr>
                <w:sz w:val="28"/>
                <w:szCs w:val="28"/>
                <w:lang w:val="uk-UA"/>
              </w:rPr>
            </w:pPr>
            <w:r w:rsidRPr="00100701">
              <w:rPr>
                <w:sz w:val="28"/>
                <w:szCs w:val="28"/>
                <w:lang w:val="uk-UA"/>
              </w:rPr>
              <w:t>квітень</w:t>
            </w:r>
          </w:p>
        </w:tc>
      </w:tr>
      <w:tr w:rsidR="00FA6199" w:rsidRPr="00100701" w:rsidTr="00FA6199">
        <w:trPr>
          <w:trHeight w:val="70"/>
        </w:trPr>
        <w:tc>
          <w:tcPr>
            <w:tcW w:w="784" w:type="dxa"/>
            <w:tcBorders>
              <w:top w:val="nil"/>
            </w:tcBorders>
          </w:tcPr>
          <w:p w:rsidR="00FA6199" w:rsidRPr="00100701" w:rsidRDefault="00FA6199" w:rsidP="00292CD0">
            <w:pPr>
              <w:jc w:val="both"/>
              <w:rPr>
                <w:sz w:val="28"/>
                <w:szCs w:val="28"/>
                <w:lang w:val="uk-UA"/>
              </w:rPr>
            </w:pPr>
            <w:r w:rsidRPr="00100701">
              <w:rPr>
                <w:sz w:val="28"/>
                <w:szCs w:val="28"/>
                <w:lang w:val="uk-UA"/>
              </w:rPr>
              <w:t>норма</w:t>
            </w:r>
          </w:p>
        </w:tc>
        <w:tc>
          <w:tcPr>
            <w:tcW w:w="655" w:type="dxa"/>
            <w:tcBorders>
              <w:top w:val="nil"/>
            </w:tcBorders>
          </w:tcPr>
          <w:p w:rsidR="00FA6199" w:rsidRPr="00100701" w:rsidRDefault="00FA6199" w:rsidP="00292CD0">
            <w:pPr>
              <w:jc w:val="both"/>
              <w:rPr>
                <w:sz w:val="28"/>
                <w:szCs w:val="28"/>
                <w:lang w:val="uk-UA"/>
              </w:rPr>
            </w:pPr>
            <w:r w:rsidRPr="00100701">
              <w:rPr>
                <w:sz w:val="28"/>
                <w:szCs w:val="28"/>
                <w:lang w:val="uk-UA"/>
              </w:rPr>
              <w:t>факт</w:t>
            </w:r>
          </w:p>
        </w:tc>
        <w:tc>
          <w:tcPr>
            <w:tcW w:w="784" w:type="dxa"/>
            <w:tcBorders>
              <w:top w:val="nil"/>
            </w:tcBorders>
          </w:tcPr>
          <w:p w:rsidR="00FA6199" w:rsidRPr="00100701" w:rsidRDefault="00FA6199" w:rsidP="00292CD0">
            <w:pPr>
              <w:jc w:val="both"/>
              <w:rPr>
                <w:sz w:val="28"/>
                <w:szCs w:val="28"/>
                <w:lang w:val="uk-UA"/>
              </w:rPr>
            </w:pPr>
            <w:r w:rsidRPr="00100701">
              <w:rPr>
                <w:sz w:val="28"/>
                <w:szCs w:val="28"/>
                <w:lang w:val="uk-UA"/>
              </w:rPr>
              <w:t>норма</w:t>
            </w:r>
          </w:p>
        </w:tc>
        <w:tc>
          <w:tcPr>
            <w:tcW w:w="655" w:type="dxa"/>
          </w:tcPr>
          <w:p w:rsidR="00FA6199" w:rsidRPr="00100701" w:rsidRDefault="00FA6199" w:rsidP="00292CD0">
            <w:pPr>
              <w:jc w:val="both"/>
              <w:rPr>
                <w:sz w:val="28"/>
                <w:szCs w:val="28"/>
                <w:lang w:val="uk-UA"/>
              </w:rPr>
            </w:pPr>
            <w:r w:rsidRPr="00100701">
              <w:rPr>
                <w:sz w:val="28"/>
                <w:szCs w:val="28"/>
                <w:lang w:val="uk-UA"/>
              </w:rPr>
              <w:t>факт</w:t>
            </w:r>
          </w:p>
        </w:tc>
        <w:tc>
          <w:tcPr>
            <w:tcW w:w="784" w:type="dxa"/>
          </w:tcPr>
          <w:p w:rsidR="00FA6199" w:rsidRPr="00100701" w:rsidRDefault="00FA6199" w:rsidP="00292CD0">
            <w:pPr>
              <w:jc w:val="both"/>
              <w:rPr>
                <w:sz w:val="28"/>
                <w:szCs w:val="28"/>
                <w:lang w:val="uk-UA"/>
              </w:rPr>
            </w:pPr>
            <w:r w:rsidRPr="00100701">
              <w:rPr>
                <w:sz w:val="28"/>
                <w:szCs w:val="28"/>
                <w:lang w:val="uk-UA"/>
              </w:rPr>
              <w:t>норма</w:t>
            </w:r>
          </w:p>
        </w:tc>
        <w:tc>
          <w:tcPr>
            <w:tcW w:w="655" w:type="dxa"/>
          </w:tcPr>
          <w:p w:rsidR="00FA6199" w:rsidRPr="00100701" w:rsidRDefault="00FA6199" w:rsidP="00292CD0">
            <w:pPr>
              <w:jc w:val="both"/>
              <w:rPr>
                <w:sz w:val="28"/>
                <w:szCs w:val="28"/>
                <w:lang w:val="uk-UA"/>
              </w:rPr>
            </w:pPr>
            <w:r w:rsidRPr="00100701">
              <w:rPr>
                <w:sz w:val="28"/>
                <w:szCs w:val="28"/>
                <w:lang w:val="uk-UA"/>
              </w:rPr>
              <w:t>факт</w:t>
            </w:r>
          </w:p>
        </w:tc>
        <w:tc>
          <w:tcPr>
            <w:tcW w:w="784" w:type="dxa"/>
          </w:tcPr>
          <w:p w:rsidR="00FA6199" w:rsidRPr="00100701" w:rsidRDefault="00FA6199" w:rsidP="00292CD0">
            <w:pPr>
              <w:jc w:val="both"/>
              <w:rPr>
                <w:sz w:val="28"/>
                <w:szCs w:val="28"/>
                <w:lang w:val="uk-UA"/>
              </w:rPr>
            </w:pPr>
            <w:r w:rsidRPr="00100701">
              <w:rPr>
                <w:sz w:val="28"/>
                <w:szCs w:val="28"/>
                <w:lang w:val="uk-UA"/>
              </w:rPr>
              <w:t>норма</w:t>
            </w:r>
          </w:p>
        </w:tc>
        <w:tc>
          <w:tcPr>
            <w:tcW w:w="655" w:type="dxa"/>
          </w:tcPr>
          <w:p w:rsidR="00FA6199" w:rsidRPr="00100701" w:rsidRDefault="00FA6199" w:rsidP="00292CD0">
            <w:pPr>
              <w:jc w:val="both"/>
              <w:rPr>
                <w:sz w:val="28"/>
                <w:szCs w:val="28"/>
                <w:lang w:val="uk-UA"/>
              </w:rPr>
            </w:pPr>
            <w:r w:rsidRPr="00100701">
              <w:rPr>
                <w:sz w:val="28"/>
                <w:szCs w:val="28"/>
                <w:lang w:val="uk-UA"/>
              </w:rPr>
              <w:t>факт</w:t>
            </w:r>
          </w:p>
        </w:tc>
        <w:tc>
          <w:tcPr>
            <w:tcW w:w="784" w:type="dxa"/>
          </w:tcPr>
          <w:p w:rsidR="00FA6199" w:rsidRPr="00100701" w:rsidRDefault="00FA6199" w:rsidP="00292CD0">
            <w:pPr>
              <w:jc w:val="both"/>
              <w:rPr>
                <w:sz w:val="28"/>
                <w:szCs w:val="28"/>
                <w:lang w:val="uk-UA"/>
              </w:rPr>
            </w:pPr>
            <w:r w:rsidRPr="00100701">
              <w:rPr>
                <w:sz w:val="28"/>
                <w:szCs w:val="28"/>
                <w:lang w:val="uk-UA"/>
              </w:rPr>
              <w:t>норма</w:t>
            </w:r>
          </w:p>
        </w:tc>
        <w:tc>
          <w:tcPr>
            <w:tcW w:w="655" w:type="dxa"/>
          </w:tcPr>
          <w:p w:rsidR="00FA6199" w:rsidRPr="00100701" w:rsidRDefault="00FA6199" w:rsidP="00292CD0">
            <w:pPr>
              <w:jc w:val="both"/>
              <w:rPr>
                <w:sz w:val="28"/>
                <w:szCs w:val="28"/>
                <w:lang w:val="uk-UA"/>
              </w:rPr>
            </w:pPr>
            <w:r w:rsidRPr="00100701">
              <w:rPr>
                <w:sz w:val="28"/>
                <w:szCs w:val="28"/>
                <w:lang w:val="uk-UA"/>
              </w:rPr>
              <w:t>факт</w:t>
            </w:r>
          </w:p>
        </w:tc>
        <w:tc>
          <w:tcPr>
            <w:tcW w:w="784" w:type="dxa"/>
          </w:tcPr>
          <w:p w:rsidR="00FA6199" w:rsidRPr="00100701" w:rsidRDefault="00FA6199" w:rsidP="00292CD0">
            <w:pPr>
              <w:jc w:val="both"/>
              <w:rPr>
                <w:sz w:val="28"/>
                <w:szCs w:val="28"/>
                <w:lang w:val="uk-UA"/>
              </w:rPr>
            </w:pPr>
            <w:r w:rsidRPr="00100701">
              <w:rPr>
                <w:sz w:val="28"/>
                <w:szCs w:val="28"/>
                <w:lang w:val="uk-UA"/>
              </w:rPr>
              <w:t>норма</w:t>
            </w:r>
          </w:p>
        </w:tc>
        <w:tc>
          <w:tcPr>
            <w:tcW w:w="655" w:type="dxa"/>
          </w:tcPr>
          <w:p w:rsidR="00FA6199" w:rsidRPr="00100701" w:rsidRDefault="00FA6199" w:rsidP="00292CD0">
            <w:pPr>
              <w:jc w:val="both"/>
              <w:rPr>
                <w:sz w:val="28"/>
                <w:szCs w:val="28"/>
                <w:lang w:val="uk-UA"/>
              </w:rPr>
            </w:pPr>
            <w:r w:rsidRPr="00100701">
              <w:rPr>
                <w:sz w:val="28"/>
                <w:szCs w:val="28"/>
                <w:lang w:val="uk-UA"/>
              </w:rPr>
              <w:t>факт</w:t>
            </w:r>
          </w:p>
        </w:tc>
        <w:tc>
          <w:tcPr>
            <w:tcW w:w="784" w:type="dxa"/>
          </w:tcPr>
          <w:p w:rsidR="00FA6199" w:rsidRPr="00100701" w:rsidRDefault="00FA6199" w:rsidP="00292CD0">
            <w:pPr>
              <w:jc w:val="both"/>
              <w:rPr>
                <w:sz w:val="28"/>
                <w:szCs w:val="28"/>
                <w:lang w:val="uk-UA"/>
              </w:rPr>
            </w:pPr>
            <w:r w:rsidRPr="00100701">
              <w:rPr>
                <w:sz w:val="28"/>
                <w:szCs w:val="28"/>
                <w:lang w:val="uk-UA"/>
              </w:rPr>
              <w:t>норма</w:t>
            </w:r>
          </w:p>
        </w:tc>
        <w:tc>
          <w:tcPr>
            <w:tcW w:w="719" w:type="dxa"/>
          </w:tcPr>
          <w:p w:rsidR="00FA6199" w:rsidRPr="00100701" w:rsidRDefault="00FA6199" w:rsidP="00292CD0">
            <w:pPr>
              <w:jc w:val="both"/>
              <w:rPr>
                <w:sz w:val="28"/>
                <w:szCs w:val="28"/>
                <w:lang w:val="uk-UA"/>
              </w:rPr>
            </w:pPr>
            <w:r w:rsidRPr="00100701">
              <w:rPr>
                <w:sz w:val="28"/>
                <w:szCs w:val="28"/>
                <w:lang w:val="uk-UA"/>
              </w:rPr>
              <w:t>факт</w:t>
            </w:r>
          </w:p>
        </w:tc>
      </w:tr>
      <w:tr w:rsidR="00FA6199" w:rsidRPr="00100701" w:rsidTr="00FA6199">
        <w:tc>
          <w:tcPr>
            <w:tcW w:w="784" w:type="dxa"/>
          </w:tcPr>
          <w:p w:rsidR="00FA6199" w:rsidRPr="00100701" w:rsidRDefault="00FA6199" w:rsidP="00292CD0">
            <w:pPr>
              <w:jc w:val="both"/>
              <w:rPr>
                <w:sz w:val="28"/>
                <w:szCs w:val="28"/>
                <w:lang w:val="uk-UA"/>
              </w:rPr>
            </w:pPr>
            <w:r w:rsidRPr="00100701">
              <w:rPr>
                <w:sz w:val="28"/>
                <w:szCs w:val="28"/>
                <w:lang w:val="uk-UA"/>
              </w:rPr>
              <w:t>+6.7</w:t>
            </w:r>
          </w:p>
        </w:tc>
        <w:tc>
          <w:tcPr>
            <w:tcW w:w="655" w:type="dxa"/>
          </w:tcPr>
          <w:p w:rsidR="00FA6199" w:rsidRPr="00100701" w:rsidRDefault="00FA6199" w:rsidP="00292CD0">
            <w:pPr>
              <w:jc w:val="both"/>
              <w:rPr>
                <w:sz w:val="28"/>
                <w:szCs w:val="28"/>
                <w:lang w:val="uk-UA"/>
              </w:rPr>
            </w:pPr>
            <w:r w:rsidRPr="00100701">
              <w:rPr>
                <w:sz w:val="28"/>
                <w:szCs w:val="28"/>
                <w:lang w:val="uk-UA"/>
              </w:rPr>
              <w:t>+5.1</w:t>
            </w:r>
          </w:p>
        </w:tc>
        <w:tc>
          <w:tcPr>
            <w:tcW w:w="784" w:type="dxa"/>
          </w:tcPr>
          <w:p w:rsidR="00FA6199" w:rsidRPr="00100701" w:rsidRDefault="00FA6199" w:rsidP="00292CD0">
            <w:pPr>
              <w:jc w:val="both"/>
              <w:rPr>
                <w:sz w:val="28"/>
                <w:szCs w:val="28"/>
                <w:lang w:val="uk-UA"/>
              </w:rPr>
            </w:pPr>
            <w:r w:rsidRPr="00100701">
              <w:rPr>
                <w:sz w:val="28"/>
                <w:szCs w:val="28"/>
                <w:lang w:val="uk-UA"/>
              </w:rPr>
              <w:t>+0.4</w:t>
            </w:r>
          </w:p>
        </w:tc>
        <w:tc>
          <w:tcPr>
            <w:tcW w:w="655" w:type="dxa"/>
          </w:tcPr>
          <w:p w:rsidR="00FA6199" w:rsidRPr="00100701" w:rsidRDefault="00FA6199" w:rsidP="00292CD0">
            <w:pPr>
              <w:jc w:val="both"/>
              <w:rPr>
                <w:sz w:val="28"/>
                <w:szCs w:val="28"/>
                <w:lang w:val="uk-UA"/>
              </w:rPr>
            </w:pPr>
            <w:r w:rsidRPr="00100701">
              <w:rPr>
                <w:sz w:val="28"/>
                <w:szCs w:val="28"/>
                <w:lang w:val="uk-UA"/>
              </w:rPr>
              <w:t>+2.9</w:t>
            </w:r>
          </w:p>
        </w:tc>
        <w:tc>
          <w:tcPr>
            <w:tcW w:w="784" w:type="dxa"/>
          </w:tcPr>
          <w:p w:rsidR="00FA6199" w:rsidRPr="00100701" w:rsidRDefault="00FA6199" w:rsidP="00292CD0">
            <w:pPr>
              <w:jc w:val="both"/>
              <w:rPr>
                <w:sz w:val="28"/>
                <w:szCs w:val="28"/>
                <w:lang w:val="uk-UA"/>
              </w:rPr>
            </w:pPr>
            <w:r w:rsidRPr="00100701">
              <w:rPr>
                <w:sz w:val="28"/>
                <w:szCs w:val="28"/>
                <w:lang w:val="uk-UA"/>
              </w:rPr>
              <w:t>-4.3</w:t>
            </w:r>
          </w:p>
        </w:tc>
        <w:tc>
          <w:tcPr>
            <w:tcW w:w="655" w:type="dxa"/>
          </w:tcPr>
          <w:p w:rsidR="00FA6199" w:rsidRPr="00100701" w:rsidRDefault="00FA6199" w:rsidP="00292CD0">
            <w:pPr>
              <w:jc w:val="both"/>
              <w:rPr>
                <w:sz w:val="28"/>
                <w:szCs w:val="28"/>
                <w:lang w:val="uk-UA"/>
              </w:rPr>
            </w:pPr>
            <w:r w:rsidRPr="00100701">
              <w:rPr>
                <w:sz w:val="28"/>
                <w:szCs w:val="28"/>
                <w:lang w:val="uk-UA"/>
              </w:rPr>
              <w:t>+0.2</w:t>
            </w:r>
          </w:p>
        </w:tc>
        <w:tc>
          <w:tcPr>
            <w:tcW w:w="784" w:type="dxa"/>
          </w:tcPr>
          <w:p w:rsidR="00FA6199" w:rsidRPr="00100701" w:rsidRDefault="00FA6199" w:rsidP="00292CD0">
            <w:pPr>
              <w:jc w:val="both"/>
              <w:rPr>
                <w:sz w:val="28"/>
                <w:szCs w:val="28"/>
                <w:lang w:val="uk-UA"/>
              </w:rPr>
            </w:pPr>
            <w:r w:rsidRPr="00100701">
              <w:rPr>
                <w:sz w:val="28"/>
                <w:szCs w:val="28"/>
                <w:lang w:val="uk-UA"/>
              </w:rPr>
              <w:t>-6.6</w:t>
            </w:r>
          </w:p>
        </w:tc>
        <w:tc>
          <w:tcPr>
            <w:tcW w:w="655" w:type="dxa"/>
          </w:tcPr>
          <w:p w:rsidR="00FA6199" w:rsidRPr="00100701" w:rsidRDefault="00FA6199" w:rsidP="00292CD0">
            <w:pPr>
              <w:jc w:val="both"/>
              <w:rPr>
                <w:sz w:val="28"/>
                <w:szCs w:val="28"/>
                <w:lang w:val="uk-UA"/>
              </w:rPr>
            </w:pPr>
            <w:r w:rsidRPr="00100701">
              <w:rPr>
                <w:sz w:val="28"/>
                <w:szCs w:val="28"/>
                <w:lang w:val="uk-UA"/>
              </w:rPr>
              <w:t>-8.8</w:t>
            </w:r>
          </w:p>
        </w:tc>
        <w:tc>
          <w:tcPr>
            <w:tcW w:w="784" w:type="dxa"/>
          </w:tcPr>
          <w:p w:rsidR="00FA6199" w:rsidRPr="00100701" w:rsidRDefault="00FA6199" w:rsidP="00292CD0">
            <w:pPr>
              <w:jc w:val="both"/>
              <w:rPr>
                <w:sz w:val="28"/>
                <w:szCs w:val="28"/>
                <w:lang w:val="uk-UA"/>
              </w:rPr>
            </w:pPr>
            <w:r w:rsidRPr="00100701">
              <w:rPr>
                <w:sz w:val="28"/>
                <w:szCs w:val="28"/>
                <w:lang w:val="uk-UA"/>
              </w:rPr>
              <w:t>-5.8</w:t>
            </w:r>
          </w:p>
        </w:tc>
        <w:tc>
          <w:tcPr>
            <w:tcW w:w="655" w:type="dxa"/>
          </w:tcPr>
          <w:p w:rsidR="00FA6199" w:rsidRPr="00100701" w:rsidRDefault="00FA6199" w:rsidP="00292CD0">
            <w:pPr>
              <w:jc w:val="both"/>
              <w:rPr>
                <w:sz w:val="28"/>
                <w:szCs w:val="28"/>
                <w:lang w:val="uk-UA"/>
              </w:rPr>
            </w:pPr>
            <w:r w:rsidRPr="00100701">
              <w:rPr>
                <w:sz w:val="28"/>
                <w:szCs w:val="28"/>
                <w:lang w:val="uk-UA"/>
              </w:rPr>
              <w:t>+0.3</w:t>
            </w:r>
          </w:p>
        </w:tc>
        <w:tc>
          <w:tcPr>
            <w:tcW w:w="784" w:type="dxa"/>
          </w:tcPr>
          <w:p w:rsidR="00FA6199" w:rsidRPr="00100701" w:rsidRDefault="00FA6199" w:rsidP="00292CD0">
            <w:pPr>
              <w:jc w:val="both"/>
              <w:rPr>
                <w:sz w:val="28"/>
                <w:szCs w:val="28"/>
                <w:lang w:val="uk-UA"/>
              </w:rPr>
            </w:pPr>
            <w:r w:rsidRPr="00100701">
              <w:rPr>
                <w:sz w:val="28"/>
                <w:szCs w:val="28"/>
                <w:lang w:val="uk-UA"/>
              </w:rPr>
              <w:t>-08</w:t>
            </w:r>
          </w:p>
        </w:tc>
        <w:tc>
          <w:tcPr>
            <w:tcW w:w="655" w:type="dxa"/>
          </w:tcPr>
          <w:p w:rsidR="00FA6199" w:rsidRPr="00100701" w:rsidRDefault="00FA6199" w:rsidP="00292CD0">
            <w:pPr>
              <w:jc w:val="both"/>
              <w:rPr>
                <w:sz w:val="28"/>
                <w:szCs w:val="28"/>
                <w:lang w:val="uk-UA"/>
              </w:rPr>
            </w:pPr>
            <w:r w:rsidRPr="00100701">
              <w:rPr>
                <w:sz w:val="28"/>
                <w:szCs w:val="28"/>
                <w:lang w:val="uk-UA"/>
              </w:rPr>
              <w:t>+2.4</w:t>
            </w:r>
          </w:p>
        </w:tc>
        <w:tc>
          <w:tcPr>
            <w:tcW w:w="784" w:type="dxa"/>
          </w:tcPr>
          <w:p w:rsidR="00FA6199" w:rsidRPr="00100701" w:rsidRDefault="00FA6199" w:rsidP="00292CD0">
            <w:pPr>
              <w:jc w:val="both"/>
              <w:rPr>
                <w:sz w:val="28"/>
                <w:szCs w:val="28"/>
                <w:lang w:val="uk-UA"/>
              </w:rPr>
            </w:pPr>
            <w:r w:rsidRPr="00100701">
              <w:rPr>
                <w:sz w:val="28"/>
                <w:szCs w:val="28"/>
                <w:lang w:val="uk-UA"/>
              </w:rPr>
              <w:t>+8.1</w:t>
            </w:r>
          </w:p>
        </w:tc>
        <w:tc>
          <w:tcPr>
            <w:tcW w:w="719" w:type="dxa"/>
          </w:tcPr>
          <w:p w:rsidR="00FA6199" w:rsidRPr="00100701" w:rsidRDefault="00FA6199" w:rsidP="00292CD0">
            <w:pPr>
              <w:jc w:val="both"/>
              <w:rPr>
                <w:sz w:val="28"/>
                <w:szCs w:val="28"/>
                <w:lang w:val="uk-UA"/>
              </w:rPr>
            </w:pPr>
            <w:r w:rsidRPr="00100701">
              <w:rPr>
                <w:sz w:val="28"/>
                <w:szCs w:val="28"/>
                <w:lang w:val="uk-UA"/>
              </w:rPr>
              <w:t>+8.25</w:t>
            </w:r>
          </w:p>
        </w:tc>
      </w:tr>
    </w:tbl>
    <w:p w:rsidR="00FA6199" w:rsidRPr="00100701" w:rsidRDefault="00FA6199" w:rsidP="00FA6199">
      <w:pPr>
        <w:ind w:firstLine="708"/>
        <w:jc w:val="both"/>
        <w:rPr>
          <w:sz w:val="28"/>
          <w:szCs w:val="28"/>
          <w:lang w:val="uk-UA"/>
        </w:rPr>
      </w:pPr>
    </w:p>
    <w:p w:rsidR="00FA6199" w:rsidRPr="00100701" w:rsidRDefault="00FA6199" w:rsidP="00FA6199">
      <w:pPr>
        <w:ind w:firstLine="708"/>
        <w:jc w:val="right"/>
        <w:rPr>
          <w:sz w:val="28"/>
          <w:szCs w:val="28"/>
          <w:lang w:val="uk-UA"/>
        </w:rPr>
      </w:pPr>
      <w:r w:rsidRPr="00100701">
        <w:rPr>
          <w:sz w:val="28"/>
          <w:szCs w:val="28"/>
          <w:lang w:val="uk-UA"/>
        </w:rPr>
        <w:t>Додаток № 2</w:t>
      </w:r>
    </w:p>
    <w:p w:rsidR="00FA6199" w:rsidRPr="00100701" w:rsidRDefault="00FA6199" w:rsidP="00FA6199">
      <w:pPr>
        <w:ind w:firstLine="708"/>
        <w:jc w:val="right"/>
        <w:rPr>
          <w:sz w:val="8"/>
          <w:szCs w:val="8"/>
          <w:lang w:val="uk-UA"/>
        </w:rPr>
      </w:pPr>
    </w:p>
    <w:p w:rsidR="00FA6199" w:rsidRPr="00100701" w:rsidRDefault="00FA6199" w:rsidP="00FA6199">
      <w:pPr>
        <w:jc w:val="center"/>
        <w:rPr>
          <w:sz w:val="28"/>
          <w:szCs w:val="28"/>
          <w:lang w:val="uk-UA"/>
        </w:rPr>
      </w:pPr>
      <w:proofErr w:type="spellStart"/>
      <w:r w:rsidRPr="00100701">
        <w:rPr>
          <w:sz w:val="28"/>
          <w:szCs w:val="28"/>
          <w:lang w:val="uk-UA"/>
        </w:rPr>
        <w:t>Нормативниа</w:t>
      </w:r>
      <w:proofErr w:type="spellEnd"/>
      <w:r w:rsidRPr="00100701">
        <w:rPr>
          <w:sz w:val="28"/>
          <w:szCs w:val="28"/>
          <w:lang w:val="uk-UA"/>
        </w:rPr>
        <w:t xml:space="preserve"> та фактична тривалість опалювального періоду, та середня температура зовнішнього повітря за нормативний та фактичний опалювальний  період в 2015-2016 </w:t>
      </w:r>
      <w:proofErr w:type="spellStart"/>
      <w:r w:rsidRPr="00100701">
        <w:rPr>
          <w:sz w:val="28"/>
          <w:szCs w:val="28"/>
          <w:lang w:val="uk-UA"/>
        </w:rPr>
        <w:t>р.р</w:t>
      </w:r>
      <w:proofErr w:type="spellEnd"/>
      <w:r w:rsidRPr="00100701">
        <w:rPr>
          <w:sz w:val="28"/>
          <w:szCs w:val="28"/>
          <w:lang w:val="uk-UA"/>
        </w:rPr>
        <w:t xml:space="preserve">. в </w:t>
      </w:r>
      <w:proofErr w:type="spellStart"/>
      <w:r w:rsidRPr="00100701">
        <w:rPr>
          <w:sz w:val="28"/>
          <w:szCs w:val="28"/>
          <w:lang w:val="uk-UA"/>
        </w:rPr>
        <w:t>м.Суми</w:t>
      </w:r>
      <w:proofErr w:type="spellEnd"/>
      <w:r w:rsidRPr="00100701">
        <w:rPr>
          <w:sz w:val="28"/>
          <w:szCs w:val="28"/>
          <w:lang w:val="uk-UA"/>
        </w:rPr>
        <w:t>.</w:t>
      </w:r>
    </w:p>
    <w:p w:rsidR="00FA6199" w:rsidRPr="00100701" w:rsidRDefault="00FA6199" w:rsidP="00FA6199">
      <w:pPr>
        <w:jc w:val="center"/>
        <w:rPr>
          <w:sz w:val="8"/>
          <w:szCs w:val="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4"/>
      </w:tblGrid>
      <w:tr w:rsidR="00FA6199" w:rsidRPr="00100701" w:rsidTr="00292CD0">
        <w:trPr>
          <w:trHeight w:val="1044"/>
        </w:trPr>
        <w:tc>
          <w:tcPr>
            <w:tcW w:w="4926" w:type="dxa"/>
            <w:gridSpan w:val="2"/>
          </w:tcPr>
          <w:p w:rsidR="00FA6199" w:rsidRPr="00100701" w:rsidRDefault="00FA6199" w:rsidP="00292CD0">
            <w:pPr>
              <w:jc w:val="both"/>
              <w:rPr>
                <w:sz w:val="28"/>
                <w:szCs w:val="28"/>
                <w:lang w:val="uk-UA"/>
              </w:rPr>
            </w:pPr>
            <w:r w:rsidRPr="00100701">
              <w:rPr>
                <w:sz w:val="28"/>
                <w:szCs w:val="28"/>
                <w:lang w:val="uk-UA"/>
              </w:rPr>
              <w:t>Тривалість опалювального періоду (діб)</w:t>
            </w:r>
          </w:p>
        </w:tc>
        <w:tc>
          <w:tcPr>
            <w:tcW w:w="4927" w:type="dxa"/>
            <w:gridSpan w:val="2"/>
          </w:tcPr>
          <w:p w:rsidR="00FA6199" w:rsidRPr="00100701" w:rsidRDefault="00FA6199" w:rsidP="00292CD0">
            <w:pPr>
              <w:jc w:val="both"/>
              <w:rPr>
                <w:sz w:val="28"/>
                <w:szCs w:val="28"/>
                <w:lang w:val="uk-UA"/>
              </w:rPr>
            </w:pPr>
            <w:r w:rsidRPr="00100701">
              <w:rPr>
                <w:sz w:val="28"/>
                <w:szCs w:val="28"/>
                <w:lang w:val="uk-UA"/>
              </w:rPr>
              <w:t>Середня добова температура опалювального періоду в градусах С</w:t>
            </w:r>
          </w:p>
        </w:tc>
      </w:tr>
      <w:tr w:rsidR="00FA6199" w:rsidRPr="00100701" w:rsidTr="00292CD0">
        <w:tc>
          <w:tcPr>
            <w:tcW w:w="2463" w:type="dxa"/>
          </w:tcPr>
          <w:p w:rsidR="00FA6199" w:rsidRPr="00100701" w:rsidRDefault="00FA6199" w:rsidP="00292CD0">
            <w:pPr>
              <w:jc w:val="both"/>
              <w:rPr>
                <w:sz w:val="28"/>
                <w:szCs w:val="28"/>
                <w:lang w:val="uk-UA"/>
              </w:rPr>
            </w:pPr>
            <w:r w:rsidRPr="00100701">
              <w:rPr>
                <w:sz w:val="28"/>
                <w:szCs w:val="28"/>
                <w:lang w:val="uk-UA"/>
              </w:rPr>
              <w:t>по нормі</w:t>
            </w:r>
          </w:p>
        </w:tc>
        <w:tc>
          <w:tcPr>
            <w:tcW w:w="2463" w:type="dxa"/>
          </w:tcPr>
          <w:p w:rsidR="00FA6199" w:rsidRPr="00100701" w:rsidRDefault="00FA6199" w:rsidP="00292CD0">
            <w:pPr>
              <w:jc w:val="both"/>
              <w:rPr>
                <w:sz w:val="28"/>
                <w:szCs w:val="28"/>
                <w:lang w:val="uk-UA"/>
              </w:rPr>
            </w:pPr>
            <w:r w:rsidRPr="00100701">
              <w:rPr>
                <w:sz w:val="28"/>
                <w:szCs w:val="28"/>
                <w:lang w:val="uk-UA"/>
              </w:rPr>
              <w:t>по факту</w:t>
            </w:r>
          </w:p>
        </w:tc>
        <w:tc>
          <w:tcPr>
            <w:tcW w:w="2463" w:type="dxa"/>
          </w:tcPr>
          <w:p w:rsidR="00FA6199" w:rsidRPr="00100701" w:rsidRDefault="00FA6199" w:rsidP="00292CD0">
            <w:pPr>
              <w:jc w:val="both"/>
              <w:rPr>
                <w:sz w:val="28"/>
                <w:szCs w:val="28"/>
                <w:lang w:val="uk-UA"/>
              </w:rPr>
            </w:pPr>
            <w:r w:rsidRPr="00100701">
              <w:rPr>
                <w:sz w:val="28"/>
                <w:szCs w:val="28"/>
                <w:lang w:val="uk-UA"/>
              </w:rPr>
              <w:t>по нормі</w:t>
            </w:r>
          </w:p>
        </w:tc>
        <w:tc>
          <w:tcPr>
            <w:tcW w:w="2464" w:type="dxa"/>
          </w:tcPr>
          <w:p w:rsidR="00FA6199" w:rsidRPr="00100701" w:rsidRDefault="00FA6199" w:rsidP="00292CD0">
            <w:pPr>
              <w:jc w:val="both"/>
              <w:rPr>
                <w:sz w:val="28"/>
                <w:szCs w:val="28"/>
                <w:lang w:val="uk-UA"/>
              </w:rPr>
            </w:pPr>
            <w:r w:rsidRPr="00100701">
              <w:rPr>
                <w:sz w:val="28"/>
                <w:szCs w:val="28"/>
                <w:lang w:val="uk-UA"/>
              </w:rPr>
              <w:t>по факту</w:t>
            </w:r>
          </w:p>
        </w:tc>
      </w:tr>
      <w:tr w:rsidR="00FA6199" w:rsidRPr="00100701" w:rsidTr="00292CD0">
        <w:tc>
          <w:tcPr>
            <w:tcW w:w="2463" w:type="dxa"/>
          </w:tcPr>
          <w:p w:rsidR="00FA6199" w:rsidRPr="00100701" w:rsidRDefault="00FA6199" w:rsidP="00292CD0">
            <w:pPr>
              <w:jc w:val="both"/>
              <w:rPr>
                <w:sz w:val="28"/>
                <w:szCs w:val="28"/>
                <w:lang w:val="uk-UA"/>
              </w:rPr>
            </w:pPr>
            <w:r w:rsidRPr="00100701">
              <w:rPr>
                <w:sz w:val="28"/>
                <w:szCs w:val="28"/>
                <w:lang w:val="uk-UA"/>
              </w:rPr>
              <w:t>187</w:t>
            </w:r>
          </w:p>
        </w:tc>
        <w:tc>
          <w:tcPr>
            <w:tcW w:w="2463" w:type="dxa"/>
          </w:tcPr>
          <w:p w:rsidR="00FA6199" w:rsidRPr="00100701" w:rsidRDefault="00FA6199" w:rsidP="00292CD0">
            <w:pPr>
              <w:jc w:val="both"/>
              <w:rPr>
                <w:sz w:val="28"/>
                <w:szCs w:val="28"/>
                <w:lang w:val="uk-UA"/>
              </w:rPr>
            </w:pPr>
            <w:r w:rsidRPr="00100701">
              <w:rPr>
                <w:sz w:val="28"/>
                <w:szCs w:val="28"/>
                <w:lang w:val="uk-UA"/>
              </w:rPr>
              <w:t>180</w:t>
            </w:r>
          </w:p>
        </w:tc>
        <w:tc>
          <w:tcPr>
            <w:tcW w:w="2463" w:type="dxa"/>
          </w:tcPr>
          <w:p w:rsidR="00FA6199" w:rsidRPr="00100701" w:rsidRDefault="00FA6199" w:rsidP="00292CD0">
            <w:pPr>
              <w:jc w:val="both"/>
              <w:rPr>
                <w:sz w:val="28"/>
                <w:szCs w:val="28"/>
                <w:lang w:val="uk-UA"/>
              </w:rPr>
            </w:pPr>
            <w:r w:rsidRPr="00100701">
              <w:rPr>
                <w:sz w:val="28"/>
                <w:szCs w:val="28"/>
                <w:lang w:val="uk-UA"/>
              </w:rPr>
              <w:t>-1.4</w:t>
            </w:r>
          </w:p>
        </w:tc>
        <w:tc>
          <w:tcPr>
            <w:tcW w:w="2464" w:type="dxa"/>
          </w:tcPr>
          <w:p w:rsidR="00FA6199" w:rsidRPr="00100701" w:rsidRDefault="00FA6199" w:rsidP="00292CD0">
            <w:pPr>
              <w:jc w:val="both"/>
              <w:rPr>
                <w:sz w:val="28"/>
                <w:szCs w:val="28"/>
                <w:lang w:val="uk-UA"/>
              </w:rPr>
            </w:pPr>
            <w:r w:rsidRPr="00100701">
              <w:rPr>
                <w:sz w:val="28"/>
                <w:szCs w:val="28"/>
                <w:lang w:val="uk-UA"/>
              </w:rPr>
              <w:t>+0.4</w:t>
            </w:r>
          </w:p>
        </w:tc>
      </w:tr>
    </w:tbl>
    <w:p w:rsidR="00FA6199" w:rsidRPr="00100701" w:rsidRDefault="00FA6199" w:rsidP="00FA6199">
      <w:pPr>
        <w:jc w:val="both"/>
        <w:rPr>
          <w:sz w:val="28"/>
          <w:szCs w:val="28"/>
          <w:lang w:val="uk-UA"/>
        </w:rPr>
      </w:pPr>
    </w:p>
    <w:p w:rsidR="00FA6199" w:rsidRPr="00100701" w:rsidRDefault="00FA6199" w:rsidP="00FA6199">
      <w:pPr>
        <w:ind w:firstLine="708"/>
        <w:jc w:val="both"/>
        <w:rPr>
          <w:sz w:val="28"/>
          <w:szCs w:val="28"/>
          <w:lang w:val="uk-UA"/>
        </w:rPr>
      </w:pPr>
      <w:r w:rsidRPr="00100701">
        <w:rPr>
          <w:sz w:val="28"/>
          <w:szCs w:val="28"/>
          <w:lang w:val="uk-UA"/>
        </w:rPr>
        <w:t xml:space="preserve">Алгоритм розрахунку планового та фактичного річного обсягу теплової енергії на потреби опалення  на 2015-2016 опалювальний періоди для </w:t>
      </w:r>
      <w:proofErr w:type="spellStart"/>
      <w:r w:rsidRPr="00100701">
        <w:rPr>
          <w:sz w:val="28"/>
          <w:szCs w:val="28"/>
          <w:lang w:val="uk-UA"/>
        </w:rPr>
        <w:t>м.Суми</w:t>
      </w:r>
      <w:proofErr w:type="spellEnd"/>
      <w:r w:rsidRPr="00100701">
        <w:rPr>
          <w:sz w:val="28"/>
          <w:szCs w:val="28"/>
          <w:lang w:val="uk-UA"/>
        </w:rPr>
        <w:t>.</w:t>
      </w:r>
    </w:p>
    <w:p w:rsidR="00FA6199" w:rsidRPr="00100701" w:rsidRDefault="00FA6199" w:rsidP="00FA6199">
      <w:pPr>
        <w:ind w:firstLine="708"/>
        <w:jc w:val="both"/>
        <w:rPr>
          <w:sz w:val="28"/>
          <w:szCs w:val="28"/>
          <w:lang w:val="uk-UA"/>
        </w:rPr>
      </w:pPr>
      <w:r w:rsidRPr="00100701">
        <w:rPr>
          <w:sz w:val="28"/>
          <w:szCs w:val="28"/>
          <w:lang w:val="uk-UA"/>
        </w:rPr>
        <w:t>1. Розрахунок планової кількості теплової енергії:</w:t>
      </w:r>
    </w:p>
    <w:p w:rsidR="00FA6199" w:rsidRPr="00100701" w:rsidRDefault="00FA6199" w:rsidP="00FA6199">
      <w:pPr>
        <w:jc w:val="both"/>
        <w:rPr>
          <w:sz w:val="28"/>
          <w:szCs w:val="28"/>
          <w:vertAlign w:val="superscript"/>
          <w:lang w:val="uk-UA"/>
        </w:rPr>
      </w:pPr>
      <w:proofErr w:type="spellStart"/>
      <w:r w:rsidRPr="00100701">
        <w:rPr>
          <w:sz w:val="28"/>
          <w:szCs w:val="28"/>
          <w:lang w:val="uk-UA"/>
        </w:rPr>
        <w:t>Q</w:t>
      </w:r>
      <w:r w:rsidRPr="00100701">
        <w:rPr>
          <w:sz w:val="28"/>
          <w:szCs w:val="28"/>
          <w:vertAlign w:val="subscript"/>
          <w:lang w:val="uk-UA"/>
        </w:rPr>
        <w:t>o</w:t>
      </w:r>
      <w:r w:rsidRPr="00100701">
        <w:rPr>
          <w:sz w:val="28"/>
          <w:szCs w:val="28"/>
          <w:vertAlign w:val="superscript"/>
          <w:lang w:val="uk-UA"/>
        </w:rPr>
        <w:t>річна</w:t>
      </w:r>
      <w:proofErr w:type="spellEnd"/>
      <w:r w:rsidRPr="00100701">
        <w:rPr>
          <w:sz w:val="28"/>
          <w:szCs w:val="28"/>
          <w:vertAlign w:val="superscript"/>
          <w:lang w:val="uk-UA"/>
        </w:rPr>
        <w:t xml:space="preserve"> планова</w:t>
      </w:r>
      <w:r w:rsidRPr="00100701">
        <w:rPr>
          <w:sz w:val="28"/>
          <w:szCs w:val="28"/>
          <w:lang w:val="uk-UA"/>
        </w:rPr>
        <w:t>=</w:t>
      </w:r>
      <w:proofErr w:type="spellStart"/>
      <w:r w:rsidRPr="00100701">
        <w:rPr>
          <w:sz w:val="28"/>
          <w:szCs w:val="28"/>
          <w:lang w:val="uk-UA"/>
        </w:rPr>
        <w:t>Q</w:t>
      </w:r>
      <w:r w:rsidRPr="00100701">
        <w:rPr>
          <w:sz w:val="28"/>
          <w:szCs w:val="28"/>
          <w:vertAlign w:val="subscript"/>
          <w:lang w:val="uk-UA"/>
        </w:rPr>
        <w:t>o</w:t>
      </w:r>
      <w:proofErr w:type="spellEnd"/>
      <w:r w:rsidRPr="00100701">
        <w:rPr>
          <w:sz w:val="28"/>
          <w:szCs w:val="28"/>
          <w:lang w:val="uk-UA"/>
        </w:rPr>
        <w:t>(</w:t>
      </w:r>
      <w:proofErr w:type="spellStart"/>
      <w:r w:rsidRPr="00100701">
        <w:rPr>
          <w:sz w:val="28"/>
          <w:szCs w:val="28"/>
          <w:lang w:val="uk-UA"/>
        </w:rPr>
        <w:t>t</w:t>
      </w:r>
      <w:r w:rsidRPr="00100701">
        <w:rPr>
          <w:sz w:val="28"/>
          <w:szCs w:val="28"/>
          <w:vertAlign w:val="subscript"/>
          <w:lang w:val="uk-UA"/>
        </w:rPr>
        <w:t>вн</w:t>
      </w:r>
      <w:proofErr w:type="spellEnd"/>
      <w:r w:rsidRPr="00100701">
        <w:rPr>
          <w:sz w:val="28"/>
          <w:szCs w:val="28"/>
          <w:vertAlign w:val="subscript"/>
          <w:lang w:val="uk-UA"/>
        </w:rPr>
        <w:t xml:space="preserve">.- </w:t>
      </w:r>
      <w:proofErr w:type="spellStart"/>
      <w:r w:rsidRPr="00100701">
        <w:rPr>
          <w:sz w:val="28"/>
          <w:szCs w:val="28"/>
          <w:lang w:val="uk-UA"/>
        </w:rPr>
        <w:t>t</w:t>
      </w:r>
      <w:r w:rsidRPr="00100701">
        <w:rPr>
          <w:sz w:val="28"/>
          <w:szCs w:val="28"/>
          <w:vertAlign w:val="subscript"/>
          <w:lang w:val="uk-UA"/>
        </w:rPr>
        <w:t>сер</w:t>
      </w:r>
      <w:proofErr w:type="spellEnd"/>
      <w:r w:rsidRPr="00100701">
        <w:rPr>
          <w:sz w:val="28"/>
          <w:szCs w:val="28"/>
          <w:vertAlign w:val="subscript"/>
          <w:lang w:val="uk-UA"/>
        </w:rPr>
        <w:t xml:space="preserve">. </w:t>
      </w:r>
      <w:proofErr w:type="spellStart"/>
      <w:r w:rsidRPr="00100701">
        <w:rPr>
          <w:sz w:val="28"/>
          <w:szCs w:val="28"/>
          <w:vertAlign w:val="subscript"/>
          <w:lang w:val="uk-UA"/>
        </w:rPr>
        <w:t>оп</w:t>
      </w:r>
      <w:proofErr w:type="spellEnd"/>
      <w:r w:rsidRPr="00100701">
        <w:rPr>
          <w:sz w:val="28"/>
          <w:szCs w:val="28"/>
          <w:vertAlign w:val="subscript"/>
          <w:lang w:val="uk-UA"/>
        </w:rPr>
        <w:t>.</w:t>
      </w:r>
      <w:r w:rsidRPr="00100701">
        <w:rPr>
          <w:sz w:val="28"/>
          <w:szCs w:val="28"/>
          <w:lang w:val="uk-UA"/>
        </w:rPr>
        <w:t>)/ (</w:t>
      </w:r>
      <w:proofErr w:type="spellStart"/>
      <w:r w:rsidRPr="00100701">
        <w:rPr>
          <w:sz w:val="28"/>
          <w:szCs w:val="28"/>
          <w:lang w:val="uk-UA"/>
        </w:rPr>
        <w:t>t</w:t>
      </w:r>
      <w:r w:rsidRPr="00100701">
        <w:rPr>
          <w:sz w:val="28"/>
          <w:szCs w:val="28"/>
          <w:vertAlign w:val="subscript"/>
          <w:lang w:val="uk-UA"/>
        </w:rPr>
        <w:t>вн</w:t>
      </w:r>
      <w:r w:rsidRPr="00100701">
        <w:rPr>
          <w:sz w:val="28"/>
          <w:szCs w:val="28"/>
          <w:lang w:val="uk-UA"/>
        </w:rPr>
        <w:t>-t</w:t>
      </w:r>
      <w:r w:rsidRPr="00100701">
        <w:rPr>
          <w:sz w:val="28"/>
          <w:szCs w:val="28"/>
          <w:vertAlign w:val="subscript"/>
          <w:lang w:val="uk-UA"/>
        </w:rPr>
        <w:t>р.о</w:t>
      </w:r>
      <w:proofErr w:type="spellEnd"/>
      <w:r w:rsidRPr="00100701">
        <w:rPr>
          <w:sz w:val="28"/>
          <w:szCs w:val="28"/>
          <w:lang w:val="uk-UA"/>
        </w:rPr>
        <w:t>)*</w:t>
      </w:r>
      <w:proofErr w:type="spellStart"/>
      <w:r w:rsidRPr="00100701">
        <w:rPr>
          <w:sz w:val="28"/>
          <w:szCs w:val="28"/>
          <w:lang w:val="uk-UA"/>
        </w:rPr>
        <w:t>n</w:t>
      </w:r>
      <w:r w:rsidRPr="00100701">
        <w:rPr>
          <w:sz w:val="28"/>
          <w:szCs w:val="28"/>
          <w:vertAlign w:val="subscript"/>
          <w:lang w:val="uk-UA"/>
        </w:rPr>
        <w:t>о</w:t>
      </w:r>
      <w:proofErr w:type="spellEnd"/>
      <w:r w:rsidRPr="00100701">
        <w:rPr>
          <w:sz w:val="28"/>
          <w:szCs w:val="28"/>
          <w:lang w:val="uk-UA"/>
        </w:rPr>
        <w:t>*24*10</w:t>
      </w:r>
      <w:r w:rsidRPr="00100701">
        <w:rPr>
          <w:sz w:val="28"/>
          <w:szCs w:val="28"/>
          <w:vertAlign w:val="superscript"/>
          <w:lang w:val="uk-UA"/>
        </w:rPr>
        <w:t xml:space="preserve">-6= </w:t>
      </w:r>
      <w:proofErr w:type="spellStart"/>
      <w:r w:rsidRPr="00100701">
        <w:rPr>
          <w:sz w:val="28"/>
          <w:szCs w:val="28"/>
          <w:lang w:val="uk-UA"/>
        </w:rPr>
        <w:t>Q</w:t>
      </w:r>
      <w:r w:rsidRPr="00100701">
        <w:rPr>
          <w:sz w:val="28"/>
          <w:szCs w:val="28"/>
          <w:vertAlign w:val="subscript"/>
          <w:lang w:val="uk-UA"/>
        </w:rPr>
        <w:t>o</w:t>
      </w:r>
      <w:proofErr w:type="spellEnd"/>
      <w:r w:rsidRPr="00100701">
        <w:rPr>
          <w:sz w:val="28"/>
          <w:szCs w:val="28"/>
          <w:lang w:val="uk-UA"/>
        </w:rPr>
        <w:t>(20+1.4)/(20+25)*187*24*10</w:t>
      </w:r>
      <w:r w:rsidRPr="00100701">
        <w:rPr>
          <w:sz w:val="28"/>
          <w:szCs w:val="28"/>
          <w:vertAlign w:val="superscript"/>
          <w:lang w:val="uk-UA"/>
        </w:rPr>
        <w:t>-6</w:t>
      </w:r>
      <w:r w:rsidRPr="00100701">
        <w:rPr>
          <w:color w:val="FF6600"/>
          <w:sz w:val="28"/>
          <w:szCs w:val="28"/>
          <w:vertAlign w:val="superscript"/>
          <w:lang w:val="uk-UA"/>
        </w:rPr>
        <w:t>=</w:t>
      </w:r>
    </w:p>
    <w:p w:rsidR="00FA6199" w:rsidRPr="00100701" w:rsidRDefault="00FA6199" w:rsidP="00FA6199">
      <w:pPr>
        <w:jc w:val="both"/>
        <w:rPr>
          <w:sz w:val="28"/>
          <w:szCs w:val="28"/>
          <w:lang w:val="uk-UA"/>
        </w:rPr>
      </w:pPr>
      <w:proofErr w:type="spellStart"/>
      <w:r w:rsidRPr="00100701">
        <w:rPr>
          <w:sz w:val="28"/>
          <w:szCs w:val="28"/>
          <w:lang w:val="uk-UA"/>
        </w:rPr>
        <w:t>Q</w:t>
      </w:r>
      <w:r w:rsidRPr="00100701">
        <w:rPr>
          <w:sz w:val="28"/>
          <w:szCs w:val="28"/>
          <w:vertAlign w:val="subscript"/>
          <w:lang w:val="uk-UA"/>
        </w:rPr>
        <w:t>o</w:t>
      </w:r>
      <w:proofErr w:type="spellEnd"/>
      <w:r w:rsidRPr="00100701">
        <w:rPr>
          <w:sz w:val="28"/>
          <w:szCs w:val="28"/>
          <w:lang w:val="uk-UA"/>
        </w:rPr>
        <w:t>*2134.293*10</w:t>
      </w:r>
      <w:r w:rsidRPr="00100701">
        <w:rPr>
          <w:sz w:val="28"/>
          <w:szCs w:val="28"/>
          <w:vertAlign w:val="superscript"/>
          <w:lang w:val="uk-UA"/>
        </w:rPr>
        <w:t xml:space="preserve">-6  </w:t>
      </w:r>
      <w:r w:rsidRPr="00100701">
        <w:rPr>
          <w:sz w:val="28"/>
          <w:szCs w:val="28"/>
          <w:lang w:val="uk-UA"/>
        </w:rPr>
        <w:tab/>
      </w:r>
      <w:r w:rsidRPr="00100701">
        <w:rPr>
          <w:sz w:val="28"/>
          <w:szCs w:val="28"/>
          <w:lang w:val="uk-UA"/>
        </w:rPr>
        <w:tab/>
        <w:t>(формула №1)</w:t>
      </w:r>
    </w:p>
    <w:p w:rsidR="00FA6199" w:rsidRPr="00100701" w:rsidRDefault="00FA6199" w:rsidP="00FA6199">
      <w:pPr>
        <w:jc w:val="both"/>
        <w:rPr>
          <w:sz w:val="28"/>
          <w:szCs w:val="28"/>
          <w:lang w:val="uk-UA"/>
        </w:rPr>
      </w:pPr>
      <w:r w:rsidRPr="00100701">
        <w:rPr>
          <w:sz w:val="28"/>
          <w:szCs w:val="28"/>
          <w:lang w:val="uk-UA"/>
        </w:rPr>
        <w:t>2. Розрахунок фактичного річного обсягу теплової енергії на потреби опалення на 2015-2016р.р.</w:t>
      </w:r>
    </w:p>
    <w:p w:rsidR="00FA6199" w:rsidRPr="00100701" w:rsidRDefault="00FA6199" w:rsidP="00FA6199">
      <w:pPr>
        <w:jc w:val="both"/>
        <w:rPr>
          <w:sz w:val="28"/>
          <w:szCs w:val="28"/>
          <w:vertAlign w:val="superscript"/>
          <w:lang w:val="uk-UA"/>
        </w:rPr>
      </w:pPr>
      <w:proofErr w:type="spellStart"/>
      <w:r w:rsidRPr="00100701">
        <w:rPr>
          <w:sz w:val="28"/>
          <w:szCs w:val="28"/>
          <w:lang w:val="uk-UA"/>
        </w:rPr>
        <w:t>Q</w:t>
      </w:r>
      <w:r w:rsidRPr="00100701">
        <w:rPr>
          <w:sz w:val="28"/>
          <w:szCs w:val="28"/>
          <w:vertAlign w:val="subscript"/>
          <w:lang w:val="uk-UA"/>
        </w:rPr>
        <w:t>o</w:t>
      </w:r>
      <w:r w:rsidRPr="00100701">
        <w:rPr>
          <w:sz w:val="28"/>
          <w:szCs w:val="28"/>
          <w:vertAlign w:val="superscript"/>
          <w:lang w:val="uk-UA"/>
        </w:rPr>
        <w:t>річне</w:t>
      </w:r>
      <w:proofErr w:type="spellEnd"/>
      <w:r w:rsidRPr="00100701">
        <w:rPr>
          <w:sz w:val="28"/>
          <w:szCs w:val="28"/>
          <w:vertAlign w:val="superscript"/>
          <w:lang w:val="uk-UA"/>
        </w:rPr>
        <w:t xml:space="preserve"> фактичне</w:t>
      </w:r>
      <w:r w:rsidRPr="00100701">
        <w:rPr>
          <w:sz w:val="28"/>
          <w:szCs w:val="28"/>
          <w:lang w:val="uk-UA"/>
        </w:rPr>
        <w:t>=</w:t>
      </w:r>
      <w:proofErr w:type="spellStart"/>
      <w:r w:rsidRPr="00100701">
        <w:rPr>
          <w:sz w:val="28"/>
          <w:szCs w:val="28"/>
          <w:lang w:val="uk-UA"/>
        </w:rPr>
        <w:t>Q</w:t>
      </w:r>
      <w:r w:rsidRPr="00100701">
        <w:rPr>
          <w:sz w:val="28"/>
          <w:szCs w:val="28"/>
          <w:vertAlign w:val="subscript"/>
          <w:lang w:val="uk-UA"/>
        </w:rPr>
        <w:t>o</w:t>
      </w:r>
      <w:proofErr w:type="spellEnd"/>
      <w:r w:rsidRPr="00100701">
        <w:rPr>
          <w:sz w:val="28"/>
          <w:szCs w:val="28"/>
          <w:lang w:val="uk-UA"/>
        </w:rPr>
        <w:t>(</w:t>
      </w:r>
      <w:proofErr w:type="spellStart"/>
      <w:r w:rsidRPr="00100701">
        <w:rPr>
          <w:sz w:val="28"/>
          <w:szCs w:val="28"/>
          <w:lang w:val="uk-UA"/>
        </w:rPr>
        <w:t>t</w:t>
      </w:r>
      <w:r w:rsidRPr="00100701">
        <w:rPr>
          <w:sz w:val="28"/>
          <w:szCs w:val="28"/>
          <w:vertAlign w:val="subscript"/>
          <w:lang w:val="uk-UA"/>
        </w:rPr>
        <w:t>вн</w:t>
      </w:r>
      <w:proofErr w:type="spellEnd"/>
      <w:r w:rsidRPr="00100701">
        <w:rPr>
          <w:sz w:val="28"/>
          <w:szCs w:val="28"/>
          <w:vertAlign w:val="subscript"/>
          <w:lang w:val="uk-UA"/>
        </w:rPr>
        <w:t xml:space="preserve">.- </w:t>
      </w:r>
      <w:proofErr w:type="spellStart"/>
      <w:r w:rsidRPr="00100701">
        <w:rPr>
          <w:sz w:val="28"/>
          <w:szCs w:val="28"/>
          <w:lang w:val="uk-UA"/>
        </w:rPr>
        <w:t>t</w:t>
      </w:r>
      <w:r w:rsidRPr="00100701">
        <w:rPr>
          <w:sz w:val="28"/>
          <w:szCs w:val="28"/>
          <w:vertAlign w:val="subscript"/>
          <w:lang w:val="uk-UA"/>
        </w:rPr>
        <w:t>сер</w:t>
      </w:r>
      <w:proofErr w:type="spellEnd"/>
      <w:r w:rsidRPr="00100701">
        <w:rPr>
          <w:sz w:val="28"/>
          <w:szCs w:val="28"/>
          <w:vertAlign w:val="subscript"/>
          <w:lang w:val="uk-UA"/>
        </w:rPr>
        <w:t xml:space="preserve">. </w:t>
      </w:r>
      <w:proofErr w:type="spellStart"/>
      <w:r w:rsidRPr="00100701">
        <w:rPr>
          <w:sz w:val="28"/>
          <w:szCs w:val="28"/>
          <w:vertAlign w:val="subscript"/>
          <w:lang w:val="uk-UA"/>
        </w:rPr>
        <w:t>оп.ф</w:t>
      </w:r>
      <w:proofErr w:type="spellEnd"/>
      <w:r w:rsidRPr="00100701">
        <w:rPr>
          <w:sz w:val="28"/>
          <w:szCs w:val="28"/>
          <w:vertAlign w:val="subscript"/>
          <w:lang w:val="uk-UA"/>
        </w:rPr>
        <w:t>.</w:t>
      </w:r>
      <w:r w:rsidRPr="00100701">
        <w:rPr>
          <w:sz w:val="28"/>
          <w:szCs w:val="28"/>
          <w:lang w:val="uk-UA"/>
        </w:rPr>
        <w:t>)/ (</w:t>
      </w:r>
      <w:proofErr w:type="spellStart"/>
      <w:r w:rsidRPr="00100701">
        <w:rPr>
          <w:sz w:val="28"/>
          <w:szCs w:val="28"/>
          <w:lang w:val="uk-UA"/>
        </w:rPr>
        <w:t>t</w:t>
      </w:r>
      <w:r w:rsidRPr="00100701">
        <w:rPr>
          <w:sz w:val="28"/>
          <w:szCs w:val="28"/>
          <w:vertAlign w:val="subscript"/>
          <w:lang w:val="uk-UA"/>
        </w:rPr>
        <w:t>вн</w:t>
      </w:r>
      <w:r w:rsidRPr="00100701">
        <w:rPr>
          <w:sz w:val="28"/>
          <w:szCs w:val="28"/>
          <w:lang w:val="uk-UA"/>
        </w:rPr>
        <w:t>-t</w:t>
      </w:r>
      <w:r w:rsidRPr="00100701">
        <w:rPr>
          <w:sz w:val="28"/>
          <w:szCs w:val="28"/>
          <w:vertAlign w:val="subscript"/>
          <w:lang w:val="uk-UA"/>
        </w:rPr>
        <w:t>р.о</w:t>
      </w:r>
      <w:proofErr w:type="spellEnd"/>
      <w:r w:rsidRPr="00100701">
        <w:rPr>
          <w:sz w:val="28"/>
          <w:szCs w:val="28"/>
          <w:lang w:val="uk-UA"/>
        </w:rPr>
        <w:t>)*</w:t>
      </w:r>
      <w:proofErr w:type="spellStart"/>
      <w:r w:rsidRPr="00100701">
        <w:rPr>
          <w:sz w:val="28"/>
          <w:szCs w:val="28"/>
          <w:lang w:val="uk-UA"/>
        </w:rPr>
        <w:t>n</w:t>
      </w:r>
      <w:r w:rsidRPr="00100701">
        <w:rPr>
          <w:sz w:val="28"/>
          <w:szCs w:val="28"/>
          <w:vertAlign w:val="subscript"/>
          <w:lang w:val="uk-UA"/>
        </w:rPr>
        <w:t>ф</w:t>
      </w:r>
      <w:proofErr w:type="spellEnd"/>
      <w:r w:rsidRPr="00100701">
        <w:rPr>
          <w:sz w:val="28"/>
          <w:szCs w:val="28"/>
          <w:lang w:val="uk-UA"/>
        </w:rPr>
        <w:t>*24*10</w:t>
      </w:r>
      <w:r w:rsidRPr="00100701">
        <w:rPr>
          <w:sz w:val="28"/>
          <w:szCs w:val="28"/>
          <w:vertAlign w:val="superscript"/>
          <w:lang w:val="uk-UA"/>
        </w:rPr>
        <w:t xml:space="preserve">-6= </w:t>
      </w:r>
      <w:proofErr w:type="spellStart"/>
      <w:r w:rsidRPr="00100701">
        <w:rPr>
          <w:sz w:val="28"/>
          <w:szCs w:val="28"/>
          <w:lang w:val="uk-UA"/>
        </w:rPr>
        <w:t>Q</w:t>
      </w:r>
      <w:r w:rsidRPr="00100701">
        <w:rPr>
          <w:sz w:val="28"/>
          <w:szCs w:val="28"/>
          <w:vertAlign w:val="subscript"/>
          <w:lang w:val="uk-UA"/>
        </w:rPr>
        <w:t>o</w:t>
      </w:r>
      <w:proofErr w:type="spellEnd"/>
      <w:r w:rsidRPr="00100701">
        <w:rPr>
          <w:sz w:val="28"/>
          <w:szCs w:val="28"/>
          <w:lang w:val="uk-UA"/>
        </w:rPr>
        <w:t>(20- 0.4)/(20+25)*180*24*10</w:t>
      </w:r>
      <w:r w:rsidRPr="00100701">
        <w:rPr>
          <w:sz w:val="28"/>
          <w:szCs w:val="28"/>
          <w:vertAlign w:val="superscript"/>
          <w:lang w:val="uk-UA"/>
        </w:rPr>
        <w:t>-6=</w:t>
      </w:r>
    </w:p>
    <w:p w:rsidR="00FA6199" w:rsidRPr="00100701" w:rsidRDefault="00FA6199" w:rsidP="00FA6199">
      <w:pPr>
        <w:jc w:val="both"/>
        <w:rPr>
          <w:sz w:val="28"/>
          <w:szCs w:val="28"/>
          <w:lang w:val="uk-UA"/>
        </w:rPr>
      </w:pPr>
      <w:proofErr w:type="spellStart"/>
      <w:r w:rsidRPr="00100701">
        <w:rPr>
          <w:sz w:val="28"/>
          <w:szCs w:val="28"/>
          <w:lang w:val="uk-UA"/>
        </w:rPr>
        <w:t>Q</w:t>
      </w:r>
      <w:r w:rsidRPr="00100701">
        <w:rPr>
          <w:sz w:val="28"/>
          <w:szCs w:val="28"/>
          <w:vertAlign w:val="subscript"/>
          <w:lang w:val="uk-UA"/>
        </w:rPr>
        <w:t>o</w:t>
      </w:r>
      <w:proofErr w:type="spellEnd"/>
      <w:r w:rsidRPr="00100701">
        <w:rPr>
          <w:sz w:val="28"/>
          <w:szCs w:val="28"/>
          <w:lang w:val="uk-UA"/>
        </w:rPr>
        <w:t xml:space="preserve"> =1881.6*10</w:t>
      </w:r>
      <w:r w:rsidRPr="00100701">
        <w:rPr>
          <w:sz w:val="28"/>
          <w:szCs w:val="28"/>
          <w:vertAlign w:val="superscript"/>
          <w:lang w:val="uk-UA"/>
        </w:rPr>
        <w:t xml:space="preserve">-6  </w:t>
      </w:r>
      <w:r w:rsidRPr="00100701">
        <w:rPr>
          <w:sz w:val="28"/>
          <w:szCs w:val="28"/>
          <w:lang w:val="uk-UA"/>
        </w:rPr>
        <w:t>( формула №2)</w:t>
      </w:r>
    </w:p>
    <w:p w:rsidR="00FA6199" w:rsidRPr="00100701" w:rsidRDefault="00FA6199" w:rsidP="00FA6199">
      <w:pPr>
        <w:jc w:val="both"/>
        <w:rPr>
          <w:sz w:val="28"/>
          <w:szCs w:val="28"/>
          <w:lang w:val="uk-UA"/>
        </w:rPr>
      </w:pPr>
      <w:r w:rsidRPr="00100701">
        <w:rPr>
          <w:sz w:val="28"/>
          <w:szCs w:val="28"/>
          <w:lang w:val="uk-UA"/>
        </w:rPr>
        <w:t xml:space="preserve">Порівнюючи розрахунковий обсяг теплової енергії на потреби опалення (формула №1)  з фактичною кількістю теплової енергії, виходячи з фактичних кліматичних </w:t>
      </w:r>
      <w:r w:rsidRPr="00100701">
        <w:rPr>
          <w:sz w:val="28"/>
          <w:szCs w:val="28"/>
          <w:lang w:val="uk-UA"/>
        </w:rPr>
        <w:lastRenderedPageBreak/>
        <w:t xml:space="preserve">параметрів для </w:t>
      </w:r>
      <w:proofErr w:type="spellStart"/>
      <w:r w:rsidRPr="00100701">
        <w:rPr>
          <w:sz w:val="28"/>
          <w:szCs w:val="28"/>
          <w:lang w:val="uk-UA"/>
        </w:rPr>
        <w:t>м.Суми</w:t>
      </w:r>
      <w:proofErr w:type="spellEnd"/>
      <w:r w:rsidRPr="00100701">
        <w:rPr>
          <w:sz w:val="28"/>
          <w:szCs w:val="28"/>
          <w:lang w:val="uk-UA"/>
        </w:rPr>
        <w:t xml:space="preserve"> за 2015-2016 опалювальний </w:t>
      </w:r>
      <w:proofErr w:type="spellStart"/>
      <w:r w:rsidRPr="00100701">
        <w:rPr>
          <w:sz w:val="28"/>
          <w:szCs w:val="28"/>
          <w:lang w:val="uk-UA"/>
        </w:rPr>
        <w:t>періодвідмічається</w:t>
      </w:r>
      <w:proofErr w:type="spellEnd"/>
      <w:r w:rsidRPr="00100701">
        <w:rPr>
          <w:sz w:val="28"/>
          <w:szCs w:val="28"/>
          <w:lang w:val="uk-UA"/>
        </w:rPr>
        <w:t xml:space="preserve"> зниження необхідної теплової енергії на опалювальний період на 12%  і необхідної кількості палива на цю саму величину.</w:t>
      </w:r>
    </w:p>
    <w:p w:rsidR="00FA6199" w:rsidRPr="00100701" w:rsidRDefault="00FA6199" w:rsidP="00FA6199">
      <w:pPr>
        <w:jc w:val="both"/>
        <w:rPr>
          <w:sz w:val="28"/>
          <w:szCs w:val="28"/>
          <w:lang w:val="uk-UA"/>
        </w:rPr>
      </w:pPr>
      <w:r w:rsidRPr="00100701">
        <w:rPr>
          <w:sz w:val="28"/>
          <w:szCs w:val="28"/>
          <w:lang w:val="uk-UA"/>
        </w:rPr>
        <w:tab/>
        <w:t xml:space="preserve">Отже, ми вважаємо, що для суб’єктів господарювання у сфері теплопостачання </w:t>
      </w:r>
      <w:proofErr w:type="spellStart"/>
      <w:r w:rsidRPr="00100701">
        <w:rPr>
          <w:sz w:val="28"/>
          <w:szCs w:val="28"/>
          <w:lang w:val="uk-UA"/>
        </w:rPr>
        <w:t>м.Суми</w:t>
      </w:r>
      <w:proofErr w:type="spellEnd"/>
      <w:r w:rsidRPr="00100701">
        <w:rPr>
          <w:sz w:val="28"/>
          <w:szCs w:val="28"/>
          <w:lang w:val="uk-UA"/>
        </w:rPr>
        <w:t xml:space="preserve"> за результатом опалювального періоду має бути  прийняте рішення щодо зобов’язання проведення коригування вартості 1 </w:t>
      </w:r>
      <w:proofErr w:type="spellStart"/>
      <w:r w:rsidRPr="00100701">
        <w:rPr>
          <w:sz w:val="28"/>
          <w:szCs w:val="28"/>
          <w:lang w:val="uk-UA"/>
        </w:rPr>
        <w:t>Гкал</w:t>
      </w:r>
      <w:proofErr w:type="spellEnd"/>
      <w:r w:rsidRPr="00100701">
        <w:rPr>
          <w:sz w:val="28"/>
          <w:szCs w:val="28"/>
          <w:lang w:val="uk-UA"/>
        </w:rPr>
        <w:t>, затвердженої раніше НКРЕКП.</w:t>
      </w:r>
    </w:p>
    <w:p w:rsidR="0089454E" w:rsidRDefault="0089454E">
      <w:pPr>
        <w:rPr>
          <w:sz w:val="28"/>
          <w:szCs w:val="28"/>
          <w:lang w:val="uk-UA"/>
        </w:rPr>
      </w:pPr>
    </w:p>
    <w:p w:rsidR="00100701" w:rsidRDefault="00100701">
      <w:pPr>
        <w:rPr>
          <w:sz w:val="28"/>
          <w:szCs w:val="28"/>
          <w:lang w:val="uk-UA"/>
        </w:rPr>
      </w:pPr>
    </w:p>
    <w:p w:rsidR="00100701" w:rsidRPr="00100701" w:rsidRDefault="00100701">
      <w:pPr>
        <w:rPr>
          <w:sz w:val="28"/>
          <w:szCs w:val="28"/>
          <w:lang w:val="uk-UA"/>
        </w:rPr>
      </w:pPr>
      <w:bookmarkStart w:id="0" w:name="_GoBack"/>
      <w:bookmarkEnd w:id="0"/>
    </w:p>
    <w:p w:rsidR="0089454E" w:rsidRPr="00100701" w:rsidRDefault="0089454E">
      <w:pPr>
        <w:rPr>
          <w:sz w:val="28"/>
          <w:szCs w:val="28"/>
          <w:lang w:val="uk-UA"/>
        </w:rPr>
      </w:pPr>
    </w:p>
    <w:p w:rsidR="0089454E" w:rsidRPr="00100701" w:rsidRDefault="00FA6199" w:rsidP="0089454E">
      <w:pPr>
        <w:pStyle w:val="a3"/>
        <w:jc w:val="both"/>
        <w:rPr>
          <w:rFonts w:ascii="Times New Roman" w:hAnsi="Times New Roman"/>
          <w:sz w:val="28"/>
          <w:szCs w:val="28"/>
          <w:lang w:val="uk-UA"/>
        </w:rPr>
      </w:pPr>
      <w:r w:rsidRPr="00100701">
        <w:rPr>
          <w:rFonts w:ascii="Times New Roman" w:hAnsi="Times New Roman"/>
          <w:sz w:val="28"/>
          <w:szCs w:val="28"/>
          <w:lang w:val="uk-UA"/>
        </w:rPr>
        <w:t>Сумський м</w:t>
      </w:r>
      <w:r w:rsidR="0089454E" w:rsidRPr="00100701">
        <w:rPr>
          <w:rFonts w:ascii="Times New Roman" w:hAnsi="Times New Roman"/>
          <w:sz w:val="28"/>
          <w:szCs w:val="28"/>
          <w:lang w:val="uk-UA"/>
        </w:rPr>
        <w:t xml:space="preserve">іський голова         </w:t>
      </w:r>
      <w:r w:rsidR="0089454E" w:rsidRPr="00100701">
        <w:rPr>
          <w:rFonts w:ascii="Times New Roman" w:hAnsi="Times New Roman"/>
          <w:sz w:val="28"/>
          <w:szCs w:val="28"/>
          <w:lang w:val="uk-UA"/>
        </w:rPr>
        <w:tab/>
        <w:t xml:space="preserve">                                                             О.М. Лисенко</w:t>
      </w:r>
    </w:p>
    <w:p w:rsidR="00631625" w:rsidRPr="00100701" w:rsidRDefault="00631625">
      <w:pPr>
        <w:rPr>
          <w:sz w:val="28"/>
          <w:szCs w:val="28"/>
          <w:lang w:val="uk-UA"/>
        </w:rPr>
      </w:pPr>
    </w:p>
    <w:sectPr w:rsidR="00631625" w:rsidRPr="00100701" w:rsidSect="00FA6199">
      <w:pgSz w:w="11906" w:h="16838"/>
      <w:pgMar w:top="709"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049D8"/>
    <w:multiLevelType w:val="hybridMultilevel"/>
    <w:tmpl w:val="CD1E828A"/>
    <w:lvl w:ilvl="0" w:tplc="93242FC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A7063"/>
    <w:multiLevelType w:val="hybridMultilevel"/>
    <w:tmpl w:val="D586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20117D6"/>
    <w:multiLevelType w:val="hybridMultilevel"/>
    <w:tmpl w:val="4DE23F1E"/>
    <w:lvl w:ilvl="0" w:tplc="DAA0B2A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2"/>
  </w:compat>
  <w:rsids>
    <w:rsidRoot w:val="00DC22F7"/>
    <w:rsid w:val="00056752"/>
    <w:rsid w:val="000F3661"/>
    <w:rsid w:val="00100701"/>
    <w:rsid w:val="00135E69"/>
    <w:rsid w:val="0022448F"/>
    <w:rsid w:val="002378E8"/>
    <w:rsid w:val="00263516"/>
    <w:rsid w:val="00266E7E"/>
    <w:rsid w:val="0028463F"/>
    <w:rsid w:val="002B0B8B"/>
    <w:rsid w:val="002E4102"/>
    <w:rsid w:val="0030043B"/>
    <w:rsid w:val="00311826"/>
    <w:rsid w:val="00350F16"/>
    <w:rsid w:val="003A7884"/>
    <w:rsid w:val="00441714"/>
    <w:rsid w:val="004A6658"/>
    <w:rsid w:val="004B67C1"/>
    <w:rsid w:val="004D414E"/>
    <w:rsid w:val="005153B7"/>
    <w:rsid w:val="00547032"/>
    <w:rsid w:val="005B651D"/>
    <w:rsid w:val="005C713E"/>
    <w:rsid w:val="00631625"/>
    <w:rsid w:val="0063180A"/>
    <w:rsid w:val="00737102"/>
    <w:rsid w:val="0074397F"/>
    <w:rsid w:val="007B04DE"/>
    <w:rsid w:val="0080793F"/>
    <w:rsid w:val="00820C88"/>
    <w:rsid w:val="00892042"/>
    <w:rsid w:val="0089454E"/>
    <w:rsid w:val="008D76B9"/>
    <w:rsid w:val="008F54BA"/>
    <w:rsid w:val="00921B1A"/>
    <w:rsid w:val="0092457C"/>
    <w:rsid w:val="009311FC"/>
    <w:rsid w:val="00942B81"/>
    <w:rsid w:val="00974470"/>
    <w:rsid w:val="00A017B6"/>
    <w:rsid w:val="00A6350E"/>
    <w:rsid w:val="00AC4223"/>
    <w:rsid w:val="00B0176F"/>
    <w:rsid w:val="00B86E0F"/>
    <w:rsid w:val="00B90EF6"/>
    <w:rsid w:val="00C3792A"/>
    <w:rsid w:val="00C6619C"/>
    <w:rsid w:val="00C951D4"/>
    <w:rsid w:val="00CE0866"/>
    <w:rsid w:val="00D26298"/>
    <w:rsid w:val="00D80E52"/>
    <w:rsid w:val="00D87FEB"/>
    <w:rsid w:val="00DC22F7"/>
    <w:rsid w:val="00DC3744"/>
    <w:rsid w:val="00DC78BE"/>
    <w:rsid w:val="00DE5A71"/>
    <w:rsid w:val="00DF3EB4"/>
    <w:rsid w:val="00E25326"/>
    <w:rsid w:val="00E43140"/>
    <w:rsid w:val="00E45D35"/>
    <w:rsid w:val="00E54C2F"/>
    <w:rsid w:val="00E54EEE"/>
    <w:rsid w:val="00E94D96"/>
    <w:rsid w:val="00E94E56"/>
    <w:rsid w:val="00EA3610"/>
    <w:rsid w:val="00EA66C1"/>
    <w:rsid w:val="00EB6E34"/>
    <w:rsid w:val="00EC42AC"/>
    <w:rsid w:val="00F0104C"/>
    <w:rsid w:val="00F3345D"/>
    <w:rsid w:val="00F45CF3"/>
    <w:rsid w:val="00F861D7"/>
    <w:rsid w:val="00F96D20"/>
    <w:rsid w:val="00FA6199"/>
    <w:rsid w:val="00FC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12E50-6EF6-4B95-8BB7-73A180CC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DC22F7"/>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C22F7"/>
    <w:pPr>
      <w:tabs>
        <w:tab w:val="center" w:pos="4153"/>
        <w:tab w:val="right" w:pos="8306"/>
      </w:tabs>
    </w:pPr>
    <w:rPr>
      <w:rFonts w:ascii="Calibri" w:eastAsia="Calibri" w:hAnsi="Calibri"/>
      <w:sz w:val="22"/>
      <w:szCs w:val="22"/>
    </w:rPr>
  </w:style>
  <w:style w:type="character" w:customStyle="1" w:styleId="a4">
    <w:name w:val="Верхний колонтитул Знак"/>
    <w:uiPriority w:val="99"/>
    <w:semiHidden/>
    <w:rsid w:val="00DC22F7"/>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C22F7"/>
    <w:rPr>
      <w:rFonts w:ascii="Tahoma" w:hAnsi="Tahoma" w:cs="Tahoma"/>
      <w:sz w:val="16"/>
      <w:szCs w:val="16"/>
    </w:rPr>
  </w:style>
  <w:style w:type="character" w:customStyle="1" w:styleId="a6">
    <w:name w:val="Текст выноски Знак"/>
    <w:link w:val="a5"/>
    <w:uiPriority w:val="99"/>
    <w:semiHidden/>
    <w:rsid w:val="00DC22F7"/>
    <w:rPr>
      <w:rFonts w:ascii="Tahoma" w:eastAsia="Times New Roman" w:hAnsi="Tahoma" w:cs="Tahoma"/>
      <w:sz w:val="16"/>
      <w:szCs w:val="16"/>
      <w:lang w:val="ru-RU" w:eastAsia="ru-RU"/>
    </w:rPr>
  </w:style>
  <w:style w:type="character" w:customStyle="1" w:styleId="a7">
    <w:name w:val="Основний текст_"/>
    <w:link w:val="10"/>
    <w:uiPriority w:val="99"/>
    <w:locked/>
    <w:rsid w:val="0080793F"/>
    <w:rPr>
      <w:rFonts w:ascii="Times New Roman" w:hAnsi="Times New Roman"/>
      <w:spacing w:val="-10"/>
      <w:sz w:val="29"/>
      <w:szCs w:val="29"/>
      <w:shd w:val="clear" w:color="auto" w:fill="FFFFFF"/>
    </w:rPr>
  </w:style>
  <w:style w:type="character" w:customStyle="1" w:styleId="a8">
    <w:name w:val="Основний текст"/>
    <w:uiPriority w:val="99"/>
    <w:rsid w:val="0080793F"/>
    <w:rPr>
      <w:rFonts w:ascii="Times New Roman" w:hAnsi="Times New Roman" w:cs="Times New Roman"/>
      <w:strike/>
      <w:spacing w:val="-10"/>
      <w:sz w:val="29"/>
      <w:szCs w:val="29"/>
    </w:rPr>
  </w:style>
  <w:style w:type="paragraph" w:customStyle="1" w:styleId="10">
    <w:name w:val="Основний текст1"/>
    <w:basedOn w:val="a"/>
    <w:link w:val="a7"/>
    <w:uiPriority w:val="99"/>
    <w:rsid w:val="0080793F"/>
    <w:pPr>
      <w:shd w:val="clear" w:color="auto" w:fill="FFFFFF"/>
      <w:spacing w:after="360" w:line="240" w:lineRule="atLeast"/>
    </w:pPr>
    <w:rPr>
      <w:rFonts w:eastAsia="Calibri"/>
      <w:spacing w:val="-10"/>
      <w:sz w:val="29"/>
      <w:szCs w:val="29"/>
    </w:rPr>
  </w:style>
  <w:style w:type="paragraph" w:customStyle="1" w:styleId="a9">
    <w:name w:val="Знак Знак Знак Знак"/>
    <w:basedOn w:val="a"/>
    <w:rsid w:val="00266E7E"/>
    <w:rPr>
      <w:rFonts w:ascii="Verdana" w:hAnsi="Verdana" w:cs="Verdana"/>
      <w:sz w:val="20"/>
      <w:szCs w:val="20"/>
      <w:lang w:val="en-US" w:eastAsia="en-US"/>
    </w:rPr>
  </w:style>
  <w:style w:type="paragraph" w:styleId="aa">
    <w:name w:val="List Paragraph"/>
    <w:basedOn w:val="a"/>
    <w:uiPriority w:val="99"/>
    <w:qFormat/>
    <w:rsid w:val="00E43140"/>
    <w:pPr>
      <w:spacing w:after="200" w:line="276" w:lineRule="auto"/>
      <w:ind w:left="720"/>
    </w:pPr>
    <w:rPr>
      <w:rFonts w:ascii="Calibri" w:eastAsia="Calibri" w:hAnsi="Calibri" w:cs="Calibri"/>
      <w:sz w:val="22"/>
      <w:szCs w:val="22"/>
      <w:lang w:eastAsia="en-US"/>
    </w:rPr>
  </w:style>
  <w:style w:type="paragraph" w:customStyle="1" w:styleId="11">
    <w:name w:val="Основной текст1"/>
    <w:basedOn w:val="a"/>
    <w:rsid w:val="009311FC"/>
    <w:pPr>
      <w:widowControl w:val="0"/>
      <w:shd w:val="clear" w:color="auto" w:fill="FFFFFF"/>
      <w:spacing w:line="248" w:lineRule="exact"/>
      <w:ind w:hanging="260"/>
      <w:jc w:val="both"/>
    </w:pPr>
    <w:rPr>
      <w:rFonts w:ascii="Microsoft Sans Serif" w:eastAsia="Microsoft Sans Serif" w:hAnsi="Microsoft Sans Serif" w:cs="Microsoft Sans Serif"/>
      <w:color w:val="000000"/>
      <w:sz w:val="22"/>
      <w:szCs w:val="22"/>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Коваленко Юлія Юріївна</cp:lastModifiedBy>
  <cp:revision>6</cp:revision>
  <cp:lastPrinted>2016-02-05T13:58:00Z</cp:lastPrinted>
  <dcterms:created xsi:type="dcterms:W3CDTF">2017-03-29T21:08:00Z</dcterms:created>
  <dcterms:modified xsi:type="dcterms:W3CDTF">2017-04-20T05:54:00Z</dcterms:modified>
</cp:coreProperties>
</file>