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103"/>
        <w:gridCol w:w="1260"/>
        <w:gridCol w:w="4277"/>
      </w:tblGrid>
      <w:tr w:rsidR="006C2728" w:rsidRPr="000244ED" w:rsidTr="00C529A0">
        <w:trPr>
          <w:trHeight w:val="1213"/>
          <w:jc w:val="center"/>
        </w:trPr>
        <w:tc>
          <w:tcPr>
            <w:tcW w:w="4103" w:type="dxa"/>
          </w:tcPr>
          <w:p w:rsidR="006C2728" w:rsidRPr="000244ED" w:rsidRDefault="006C2728" w:rsidP="00C529A0">
            <w:pPr>
              <w:pStyle w:val="a3"/>
              <w:rPr>
                <w:sz w:val="28"/>
                <w:szCs w:val="28"/>
                <w:lang w:val="uk-UA"/>
              </w:rPr>
            </w:pPr>
          </w:p>
        </w:tc>
        <w:tc>
          <w:tcPr>
            <w:tcW w:w="1260" w:type="dxa"/>
          </w:tcPr>
          <w:p w:rsidR="006C2728" w:rsidRPr="000244ED" w:rsidRDefault="006C2728" w:rsidP="00C529A0">
            <w:pPr>
              <w:pStyle w:val="a3"/>
              <w:rPr>
                <w:sz w:val="28"/>
                <w:szCs w:val="28"/>
                <w:lang w:val="uk-UA"/>
              </w:rPr>
            </w:pPr>
            <w:r>
              <w:rPr>
                <w:noProof/>
                <w:sz w:val="28"/>
                <w:szCs w:val="28"/>
                <w:lang w:eastAsia="ru-RU"/>
              </w:rPr>
              <w:drawing>
                <wp:inline distT="0" distB="0" distL="0" distR="0" wp14:anchorId="36CB660A" wp14:editId="3416562A">
                  <wp:extent cx="429260" cy="61214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260" cy="612140"/>
                          </a:xfrm>
                          <a:prstGeom prst="rect">
                            <a:avLst/>
                          </a:prstGeom>
                          <a:noFill/>
                          <a:ln>
                            <a:noFill/>
                          </a:ln>
                        </pic:spPr>
                      </pic:pic>
                    </a:graphicData>
                  </a:graphic>
                </wp:inline>
              </w:drawing>
            </w:r>
          </w:p>
        </w:tc>
        <w:tc>
          <w:tcPr>
            <w:tcW w:w="4277" w:type="dxa"/>
          </w:tcPr>
          <w:p w:rsidR="006C2728" w:rsidRPr="000244ED" w:rsidRDefault="006C2728" w:rsidP="00C529A0">
            <w:pPr>
              <w:pStyle w:val="7"/>
              <w:jc w:val="right"/>
              <w:rPr>
                <w:lang w:val="uk-UA"/>
              </w:rPr>
            </w:pPr>
            <w:r w:rsidRPr="000244ED">
              <w:rPr>
                <w:lang w:val="uk-UA"/>
              </w:rPr>
              <w:t>Проект</w:t>
            </w:r>
          </w:p>
          <w:p w:rsidR="006C2728" w:rsidRPr="000244ED" w:rsidRDefault="006C2728" w:rsidP="00C529A0">
            <w:pPr>
              <w:pStyle w:val="7"/>
              <w:jc w:val="right"/>
              <w:rPr>
                <w:lang w:val="uk-UA"/>
              </w:rPr>
            </w:pPr>
            <w:r w:rsidRPr="000244ED">
              <w:rPr>
                <w:lang w:val="uk-UA"/>
              </w:rPr>
              <w:t>Оприлюднено «___»__________20__ р.</w:t>
            </w:r>
          </w:p>
        </w:tc>
      </w:tr>
    </w:tbl>
    <w:p w:rsidR="006C2728" w:rsidRPr="000244ED" w:rsidRDefault="006C2728" w:rsidP="006C2728">
      <w:pPr>
        <w:tabs>
          <w:tab w:val="left" w:pos="3118"/>
        </w:tabs>
        <w:autoSpaceDE w:val="0"/>
        <w:autoSpaceDN w:val="0"/>
        <w:adjustRightInd w:val="0"/>
        <w:spacing w:line="360" w:lineRule="exact"/>
        <w:jc w:val="center"/>
        <w:rPr>
          <w:bCs/>
          <w:smallCaps/>
          <w:color w:val="000000"/>
          <w:sz w:val="36"/>
          <w:szCs w:val="36"/>
          <w:lang w:val="uk-UA"/>
        </w:rPr>
      </w:pPr>
      <w:r w:rsidRPr="000244ED">
        <w:rPr>
          <w:bCs/>
          <w:smallCaps/>
          <w:color w:val="000000"/>
          <w:sz w:val="36"/>
          <w:szCs w:val="36"/>
          <w:lang w:val="uk-UA"/>
        </w:rPr>
        <w:t>Сумська міська рада</w:t>
      </w:r>
    </w:p>
    <w:p w:rsidR="006C2728" w:rsidRPr="000244ED" w:rsidRDefault="006C2728" w:rsidP="006C2728">
      <w:pPr>
        <w:tabs>
          <w:tab w:val="left" w:pos="2494"/>
        </w:tabs>
        <w:autoSpaceDE w:val="0"/>
        <w:autoSpaceDN w:val="0"/>
        <w:adjustRightInd w:val="0"/>
        <w:spacing w:line="360" w:lineRule="exact"/>
        <w:jc w:val="center"/>
        <w:rPr>
          <w:bCs/>
          <w:color w:val="000000"/>
          <w:sz w:val="28"/>
          <w:szCs w:val="28"/>
          <w:lang w:val="uk-UA"/>
        </w:rPr>
      </w:pPr>
      <w:r w:rsidRPr="000244ED">
        <w:rPr>
          <w:bCs/>
          <w:color w:val="000000"/>
          <w:sz w:val="28"/>
          <w:szCs w:val="28"/>
          <w:lang w:val="uk-UA"/>
        </w:rPr>
        <w:t xml:space="preserve">VII СКЛИКАННЯ </w:t>
      </w:r>
      <w:r w:rsidRPr="000244ED">
        <w:rPr>
          <w:bCs/>
          <w:color w:val="000000"/>
          <w:sz w:val="28"/>
          <w:szCs w:val="28"/>
          <w:lang w:val="uk-UA"/>
        </w:rPr>
        <w:tab/>
      </w:r>
      <w:r w:rsidRPr="000244ED">
        <w:rPr>
          <w:bCs/>
          <w:color w:val="000000"/>
          <w:sz w:val="28"/>
          <w:szCs w:val="28"/>
          <w:lang w:val="uk-UA"/>
        </w:rPr>
        <w:tab/>
        <w:t xml:space="preserve"> СЕСІЯ</w:t>
      </w:r>
    </w:p>
    <w:p w:rsidR="006C2728" w:rsidRPr="000244ED" w:rsidRDefault="006C2728" w:rsidP="006C2728">
      <w:pPr>
        <w:jc w:val="center"/>
        <w:rPr>
          <w:sz w:val="32"/>
          <w:szCs w:val="32"/>
          <w:lang w:val="uk-UA"/>
        </w:rPr>
      </w:pPr>
      <w:r w:rsidRPr="000244ED">
        <w:rPr>
          <w:b/>
          <w:bCs/>
          <w:color w:val="000000"/>
          <w:sz w:val="32"/>
          <w:szCs w:val="32"/>
          <w:lang w:val="uk-UA"/>
        </w:rPr>
        <w:t>РІШЕННЯ</w:t>
      </w:r>
    </w:p>
    <w:p w:rsidR="006C2728" w:rsidRPr="000244ED" w:rsidRDefault="006C2728" w:rsidP="006C2728">
      <w:pPr>
        <w:rPr>
          <w:sz w:val="28"/>
          <w:szCs w:val="28"/>
          <w:lang w:val="uk-UA"/>
        </w:rPr>
      </w:pPr>
    </w:p>
    <w:tbl>
      <w:tblPr>
        <w:tblW w:w="5920" w:type="dxa"/>
        <w:tblLayout w:type="fixed"/>
        <w:tblLook w:val="01E0" w:firstRow="1" w:lastRow="1" w:firstColumn="1" w:lastColumn="1" w:noHBand="0" w:noVBand="0"/>
      </w:tblPr>
      <w:tblGrid>
        <w:gridCol w:w="5920"/>
      </w:tblGrid>
      <w:tr w:rsidR="006C2728" w:rsidRPr="000244ED" w:rsidTr="00C529A0">
        <w:trPr>
          <w:trHeight w:val="587"/>
        </w:trPr>
        <w:tc>
          <w:tcPr>
            <w:tcW w:w="5920" w:type="dxa"/>
            <w:shd w:val="clear" w:color="auto" w:fill="auto"/>
          </w:tcPr>
          <w:p w:rsidR="006C2728" w:rsidRPr="000244ED" w:rsidRDefault="006C2728" w:rsidP="00C529A0">
            <w:pPr>
              <w:tabs>
                <w:tab w:val="left" w:pos="8447"/>
              </w:tabs>
              <w:autoSpaceDE w:val="0"/>
              <w:autoSpaceDN w:val="0"/>
              <w:adjustRightInd w:val="0"/>
              <w:spacing w:before="56"/>
              <w:jc w:val="both"/>
              <w:rPr>
                <w:bCs/>
                <w:color w:val="000000"/>
                <w:sz w:val="28"/>
                <w:szCs w:val="28"/>
                <w:lang w:val="uk-UA"/>
              </w:rPr>
            </w:pPr>
            <w:r>
              <w:rPr>
                <w:bCs/>
                <w:color w:val="000000"/>
                <w:sz w:val="28"/>
                <w:szCs w:val="28"/>
                <w:lang w:val="uk-UA"/>
              </w:rPr>
              <w:t xml:space="preserve">від «__» ________ 20          </w:t>
            </w:r>
            <w:r w:rsidRPr="000244ED">
              <w:rPr>
                <w:bCs/>
                <w:color w:val="000000"/>
                <w:sz w:val="28"/>
                <w:szCs w:val="28"/>
                <w:lang w:val="uk-UA"/>
              </w:rPr>
              <w:t xml:space="preserve"> року № _____ - МР</w:t>
            </w:r>
          </w:p>
          <w:p w:rsidR="006C2728" w:rsidRPr="000244ED" w:rsidRDefault="006C2728" w:rsidP="00C529A0">
            <w:pPr>
              <w:tabs>
                <w:tab w:val="left" w:pos="8447"/>
              </w:tabs>
              <w:autoSpaceDE w:val="0"/>
              <w:autoSpaceDN w:val="0"/>
              <w:adjustRightInd w:val="0"/>
              <w:spacing w:before="56"/>
              <w:jc w:val="both"/>
              <w:rPr>
                <w:bCs/>
                <w:color w:val="000000"/>
                <w:sz w:val="28"/>
                <w:szCs w:val="28"/>
                <w:lang w:val="uk-UA"/>
              </w:rPr>
            </w:pPr>
            <w:r w:rsidRPr="000244ED">
              <w:rPr>
                <w:bCs/>
                <w:color w:val="000000"/>
                <w:sz w:val="28"/>
                <w:szCs w:val="28"/>
                <w:lang w:val="uk-UA"/>
              </w:rPr>
              <w:t>м. Суми</w:t>
            </w:r>
          </w:p>
          <w:p w:rsidR="006C2728" w:rsidRPr="000244ED" w:rsidRDefault="006C2728" w:rsidP="00C529A0">
            <w:pPr>
              <w:tabs>
                <w:tab w:val="left" w:pos="8447"/>
              </w:tabs>
              <w:autoSpaceDE w:val="0"/>
              <w:autoSpaceDN w:val="0"/>
              <w:adjustRightInd w:val="0"/>
              <w:spacing w:before="56"/>
              <w:rPr>
                <w:sz w:val="28"/>
                <w:szCs w:val="28"/>
                <w:lang w:val="uk-UA"/>
              </w:rPr>
            </w:pPr>
          </w:p>
        </w:tc>
      </w:tr>
      <w:tr w:rsidR="006C2728" w:rsidRPr="000244ED" w:rsidTr="00C529A0">
        <w:trPr>
          <w:trHeight w:val="926"/>
        </w:trPr>
        <w:tc>
          <w:tcPr>
            <w:tcW w:w="5920" w:type="dxa"/>
            <w:shd w:val="clear" w:color="auto" w:fill="auto"/>
          </w:tcPr>
          <w:p w:rsidR="006C2728" w:rsidRPr="000244ED" w:rsidRDefault="006C2728" w:rsidP="00C529A0">
            <w:pPr>
              <w:jc w:val="both"/>
              <w:rPr>
                <w:b/>
                <w:sz w:val="28"/>
                <w:szCs w:val="28"/>
                <w:lang w:val="uk-UA"/>
              </w:rPr>
            </w:pPr>
            <w:r>
              <w:rPr>
                <w:rFonts w:ascii="Times New Roman CYR" w:hAnsi="Times New Roman CYR" w:cs="Times New Roman CYR"/>
                <w:sz w:val="28"/>
                <w:szCs w:val="28"/>
                <w:lang w:val="uk-UA"/>
              </w:rPr>
              <w:t xml:space="preserve">Про внесення змін до Регламенту роботи Сумської міської ради </w:t>
            </w:r>
            <w:r>
              <w:rPr>
                <w:rFonts w:ascii="Times New Roman CYR" w:hAnsi="Times New Roman CYR" w:cs="Times New Roman CYR"/>
                <w:sz w:val="28"/>
                <w:szCs w:val="28"/>
                <w:lang w:val="en-US"/>
              </w:rPr>
              <w:t>VII</w:t>
            </w:r>
            <w:r>
              <w:rPr>
                <w:rFonts w:ascii="Times New Roman CYR" w:hAnsi="Times New Roman CYR" w:cs="Times New Roman CYR"/>
                <w:sz w:val="28"/>
                <w:szCs w:val="28"/>
                <w:lang w:val="uk-UA"/>
              </w:rPr>
              <w:t xml:space="preserve"> скликання, затвердженого рішенням Сумської міської ради від 26 листопада 2015 року №1-МР (зі змінами) </w:t>
            </w:r>
          </w:p>
        </w:tc>
      </w:tr>
    </w:tbl>
    <w:p w:rsidR="006C2728" w:rsidRPr="009D749A" w:rsidRDefault="006C2728" w:rsidP="006C2728">
      <w:pPr>
        <w:pStyle w:val="2"/>
        <w:spacing w:after="0" w:line="240" w:lineRule="auto"/>
        <w:ind w:firstLine="708"/>
        <w:jc w:val="both"/>
        <w:rPr>
          <w:sz w:val="28"/>
          <w:szCs w:val="28"/>
          <w:lang w:val="uk-UA"/>
        </w:rPr>
      </w:pPr>
      <w:bookmarkStart w:id="0" w:name="ЗакладкаРішення"/>
      <w:bookmarkEnd w:id="0"/>
    </w:p>
    <w:p w:rsidR="006C2728" w:rsidRPr="000244ED" w:rsidRDefault="006C2728" w:rsidP="006C2728">
      <w:pPr>
        <w:tabs>
          <w:tab w:val="left" w:pos="566"/>
        </w:tabs>
        <w:autoSpaceDE w:val="0"/>
        <w:autoSpaceDN w:val="0"/>
        <w:adjustRightInd w:val="0"/>
        <w:ind w:firstLine="567"/>
        <w:jc w:val="both"/>
        <w:rPr>
          <w:b/>
          <w:sz w:val="28"/>
          <w:szCs w:val="28"/>
          <w:lang w:val="uk-UA"/>
        </w:rPr>
      </w:pPr>
      <w:r>
        <w:rPr>
          <w:rFonts w:cs="Tahoma"/>
          <w:color w:val="000000"/>
          <w:sz w:val="28"/>
          <w:szCs w:val="28"/>
          <w:lang w:val="uk-UA"/>
        </w:rPr>
        <w:t xml:space="preserve">З метою посилення заходів безпеки під час проведення пленарних засідань Сумської міської ради, засідань Погоджувальної ради, постійних комісій, інших органів міської ради, недопущення порушень громадського порядку, попередження провокативних дій з боку невідомих осіб чи створення інших перешкод у роботі депутатів Сумської міської ради, зважаючи на події, які мали місце на засіданні виконавчого комітету Сумської міської ради 03.03.2017, пов’язані із застосуванням димової шашки в приміщенні, де відбувалося засідання, що поставило під загрозу життя та здоров’я відвідувачів адміністративної будівлі та посадових осіб міської ради, враховуючи рекомендації постійної комісії </w:t>
      </w:r>
      <w:r w:rsidRPr="005722D5">
        <w:rPr>
          <w:bCs/>
          <w:sz w:val="28"/>
          <w:szCs w:val="28"/>
          <w:lang w:val="uk-UA"/>
        </w:rPr>
        <w:t>з питань законності,</w:t>
      </w:r>
      <w:r>
        <w:rPr>
          <w:bCs/>
          <w:sz w:val="28"/>
          <w:szCs w:val="28"/>
          <w:lang w:val="uk-UA"/>
        </w:rPr>
        <w:t xml:space="preserve"> </w:t>
      </w:r>
      <w:r w:rsidRPr="005722D5">
        <w:rPr>
          <w:bCs/>
          <w:sz w:val="28"/>
          <w:szCs w:val="28"/>
          <w:lang w:val="uk-UA"/>
        </w:rPr>
        <w:t>взаємодії з правоохоронними органами,</w:t>
      </w:r>
      <w:r>
        <w:rPr>
          <w:bCs/>
          <w:sz w:val="28"/>
          <w:szCs w:val="28"/>
          <w:lang w:val="uk-UA"/>
        </w:rPr>
        <w:t xml:space="preserve"> </w:t>
      </w:r>
      <w:r w:rsidRPr="005722D5">
        <w:rPr>
          <w:bCs/>
          <w:sz w:val="28"/>
          <w:szCs w:val="28"/>
          <w:lang w:val="uk-UA"/>
        </w:rPr>
        <w:t>запобігання та протидії корупції, місцевого самоврядування, регламенту, депутатської діяльності та етики, з питань</w:t>
      </w:r>
      <w:r>
        <w:rPr>
          <w:bCs/>
          <w:sz w:val="28"/>
          <w:szCs w:val="28"/>
          <w:lang w:val="uk-UA"/>
        </w:rPr>
        <w:t xml:space="preserve"> </w:t>
      </w:r>
      <w:r w:rsidRPr="005722D5">
        <w:rPr>
          <w:bCs/>
          <w:sz w:val="28"/>
          <w:szCs w:val="28"/>
          <w:lang w:val="uk-UA"/>
        </w:rPr>
        <w:t>майна комунальної власності та приватизації</w:t>
      </w:r>
      <w:r>
        <w:rPr>
          <w:bCs/>
          <w:sz w:val="28"/>
          <w:szCs w:val="28"/>
          <w:lang w:val="uk-UA"/>
        </w:rPr>
        <w:t xml:space="preserve"> Сумської міської ради (протокол __________ №________), </w:t>
      </w:r>
      <w:r w:rsidRPr="000244ED">
        <w:rPr>
          <w:rFonts w:cs="Tahoma"/>
          <w:color w:val="000000"/>
          <w:sz w:val="28"/>
          <w:szCs w:val="28"/>
          <w:lang w:val="uk-UA"/>
        </w:rPr>
        <w:t xml:space="preserve">керуючись </w:t>
      </w:r>
      <w:r w:rsidRPr="000244ED">
        <w:rPr>
          <w:rFonts w:cs="Tahoma"/>
          <w:sz w:val="28"/>
          <w:szCs w:val="28"/>
          <w:lang w:val="uk-UA"/>
        </w:rPr>
        <w:t xml:space="preserve">статтею 25 Закону України </w:t>
      </w:r>
      <w:r w:rsidRPr="00693800">
        <w:rPr>
          <w:rFonts w:eastAsia="Tahoma"/>
          <w:sz w:val="28"/>
          <w:szCs w:val="28"/>
          <w:lang w:val="uk-UA"/>
        </w:rPr>
        <w:t>«</w:t>
      </w:r>
      <w:r w:rsidRPr="000244ED">
        <w:rPr>
          <w:rFonts w:cs="Tahoma"/>
          <w:sz w:val="28"/>
          <w:szCs w:val="28"/>
          <w:lang w:val="uk-UA"/>
        </w:rPr>
        <w:t>Про місцеве самоврядування в Україні</w:t>
      </w:r>
      <w:r w:rsidRPr="00693800">
        <w:rPr>
          <w:rFonts w:eastAsia="Tahoma"/>
          <w:sz w:val="28"/>
          <w:szCs w:val="28"/>
          <w:lang w:val="uk-UA"/>
        </w:rPr>
        <w:t>»</w:t>
      </w:r>
      <w:r w:rsidRPr="000244ED">
        <w:rPr>
          <w:rFonts w:cs="Tahoma"/>
          <w:sz w:val="28"/>
          <w:szCs w:val="28"/>
          <w:lang w:val="uk-UA"/>
        </w:rPr>
        <w:t xml:space="preserve">,  </w:t>
      </w:r>
      <w:r w:rsidRPr="000244ED">
        <w:rPr>
          <w:rFonts w:cs="Tahoma"/>
          <w:b/>
          <w:sz w:val="28"/>
          <w:szCs w:val="28"/>
          <w:lang w:val="uk-UA"/>
        </w:rPr>
        <w:t>Сумська міська рада</w:t>
      </w:r>
    </w:p>
    <w:p w:rsidR="006C2728" w:rsidRPr="009D749A" w:rsidRDefault="006C2728" w:rsidP="006C2728">
      <w:pPr>
        <w:pStyle w:val="2"/>
        <w:spacing w:after="0" w:line="240" w:lineRule="auto"/>
        <w:jc w:val="both"/>
        <w:rPr>
          <w:b/>
          <w:sz w:val="28"/>
          <w:szCs w:val="28"/>
          <w:lang w:val="uk-UA"/>
        </w:rPr>
      </w:pPr>
    </w:p>
    <w:p w:rsidR="006C2728" w:rsidRPr="000244ED" w:rsidRDefault="006C2728" w:rsidP="006C2728">
      <w:pPr>
        <w:pStyle w:val="2"/>
        <w:spacing w:after="0" w:line="240" w:lineRule="auto"/>
        <w:ind w:firstLine="708"/>
        <w:jc w:val="center"/>
        <w:rPr>
          <w:b/>
          <w:bCs/>
          <w:sz w:val="28"/>
          <w:szCs w:val="28"/>
          <w:lang w:val="uk-UA"/>
        </w:rPr>
      </w:pPr>
      <w:r w:rsidRPr="000244ED">
        <w:rPr>
          <w:b/>
          <w:bCs/>
          <w:sz w:val="28"/>
          <w:szCs w:val="28"/>
          <w:lang w:val="uk-UA"/>
        </w:rPr>
        <w:t>ВИРІШИЛА:</w:t>
      </w:r>
    </w:p>
    <w:p w:rsidR="006C2728" w:rsidRPr="009D749A" w:rsidRDefault="006C2728" w:rsidP="006C2728">
      <w:pPr>
        <w:pStyle w:val="2"/>
        <w:spacing w:after="0" w:line="240" w:lineRule="auto"/>
        <w:ind w:firstLine="708"/>
        <w:jc w:val="both"/>
        <w:rPr>
          <w:b/>
          <w:bCs/>
          <w:sz w:val="28"/>
          <w:szCs w:val="28"/>
          <w:lang w:val="uk-UA"/>
        </w:rPr>
      </w:pPr>
    </w:p>
    <w:p w:rsidR="006C2728" w:rsidRDefault="006C2728" w:rsidP="006C2728">
      <w:pPr>
        <w:ind w:firstLine="709"/>
        <w:jc w:val="both"/>
        <w:rPr>
          <w:rFonts w:ascii="Times New Roman CYR" w:hAnsi="Times New Roman CYR" w:cs="Times New Roman CYR"/>
          <w:sz w:val="28"/>
          <w:szCs w:val="28"/>
          <w:lang w:val="uk-UA"/>
        </w:rPr>
      </w:pPr>
      <w:proofErr w:type="spellStart"/>
      <w:r>
        <w:rPr>
          <w:rFonts w:cs="Tahoma"/>
          <w:sz w:val="28"/>
          <w:szCs w:val="28"/>
          <w:lang w:val="uk-UA"/>
        </w:rPr>
        <w:t>Унести</w:t>
      </w:r>
      <w:proofErr w:type="spellEnd"/>
      <w:r>
        <w:rPr>
          <w:rFonts w:cs="Tahoma"/>
          <w:sz w:val="28"/>
          <w:szCs w:val="28"/>
          <w:lang w:val="uk-UA"/>
        </w:rPr>
        <w:t xml:space="preserve"> зміни до Регламенту </w:t>
      </w:r>
      <w:r>
        <w:rPr>
          <w:rFonts w:ascii="Times New Roman CYR" w:hAnsi="Times New Roman CYR" w:cs="Times New Roman CYR"/>
          <w:sz w:val="28"/>
          <w:szCs w:val="28"/>
          <w:lang w:val="uk-UA"/>
        </w:rPr>
        <w:t xml:space="preserve">роботи Сумської міської ради </w:t>
      </w:r>
      <w:r>
        <w:rPr>
          <w:rFonts w:ascii="Times New Roman CYR" w:hAnsi="Times New Roman CYR" w:cs="Times New Roman CYR"/>
          <w:sz w:val="28"/>
          <w:szCs w:val="28"/>
          <w:lang w:val="en-US"/>
        </w:rPr>
        <w:t>VII</w:t>
      </w:r>
      <w:r>
        <w:rPr>
          <w:rFonts w:ascii="Times New Roman CYR" w:hAnsi="Times New Roman CYR" w:cs="Times New Roman CYR"/>
          <w:sz w:val="28"/>
          <w:szCs w:val="28"/>
          <w:lang w:val="uk-UA"/>
        </w:rPr>
        <w:t xml:space="preserve"> скликання, затвердженого рішенням Сумської міської ради від 26 листопада 2015 року №1-МР (зі змінами), а саме:</w:t>
      </w:r>
    </w:p>
    <w:p w:rsidR="006C2728" w:rsidRPr="00226068" w:rsidRDefault="006C2728" w:rsidP="006C2728">
      <w:pPr>
        <w:pStyle w:val="a5"/>
        <w:numPr>
          <w:ilvl w:val="0"/>
          <w:numId w:val="1"/>
        </w:numPr>
        <w:jc w:val="both"/>
        <w:rPr>
          <w:sz w:val="28"/>
          <w:szCs w:val="28"/>
          <w:lang w:val="uk-UA"/>
        </w:rPr>
      </w:pPr>
      <w:r>
        <w:rPr>
          <w:sz w:val="28"/>
          <w:szCs w:val="28"/>
          <w:lang w:val="uk-UA"/>
        </w:rPr>
        <w:t>Н</w:t>
      </w:r>
      <w:r w:rsidRPr="00226068">
        <w:rPr>
          <w:sz w:val="28"/>
          <w:szCs w:val="28"/>
          <w:lang w:val="uk-UA"/>
        </w:rPr>
        <w:t xml:space="preserve">азву статті 3 Розділу ІІ викласти у наступній редакції: </w:t>
      </w:r>
    </w:p>
    <w:p w:rsidR="006C2728" w:rsidRDefault="006C2728" w:rsidP="006C2728">
      <w:pPr>
        <w:ind w:firstLine="709"/>
        <w:jc w:val="both"/>
        <w:rPr>
          <w:sz w:val="28"/>
          <w:szCs w:val="28"/>
          <w:lang w:val="uk-UA"/>
        </w:rPr>
      </w:pPr>
      <w:r>
        <w:rPr>
          <w:sz w:val="28"/>
          <w:szCs w:val="28"/>
          <w:lang w:val="uk-UA"/>
        </w:rPr>
        <w:t>«</w:t>
      </w:r>
      <w:r w:rsidRPr="00226068">
        <w:rPr>
          <w:b/>
          <w:sz w:val="28"/>
          <w:szCs w:val="28"/>
          <w:lang w:val="uk-UA"/>
        </w:rPr>
        <w:t>Стаття 3. Відкритість і гласність роботи міської ради. Забезпечення громадського порядку під час засідань органів міської ради</w:t>
      </w:r>
      <w:r>
        <w:rPr>
          <w:sz w:val="28"/>
          <w:szCs w:val="28"/>
          <w:lang w:val="uk-UA"/>
        </w:rPr>
        <w:t>».</w:t>
      </w:r>
    </w:p>
    <w:p w:rsidR="006C2728" w:rsidRDefault="006C2728" w:rsidP="006C2728">
      <w:pPr>
        <w:ind w:firstLine="709"/>
        <w:jc w:val="both"/>
        <w:rPr>
          <w:sz w:val="28"/>
          <w:szCs w:val="28"/>
          <w:lang w:val="uk-UA"/>
        </w:rPr>
      </w:pPr>
    </w:p>
    <w:p w:rsidR="006C2728" w:rsidRDefault="006C2728" w:rsidP="006C2728">
      <w:pPr>
        <w:ind w:firstLine="709"/>
        <w:jc w:val="both"/>
        <w:rPr>
          <w:sz w:val="28"/>
          <w:szCs w:val="28"/>
          <w:lang w:val="uk-UA"/>
        </w:rPr>
      </w:pPr>
      <w:r>
        <w:rPr>
          <w:sz w:val="28"/>
          <w:szCs w:val="28"/>
          <w:lang w:val="uk-UA"/>
        </w:rPr>
        <w:t>2. Частину 7 статті 3 Розділу ІІ викласти в наступній редакції:</w:t>
      </w:r>
    </w:p>
    <w:p w:rsidR="006C2728" w:rsidRDefault="006C2728" w:rsidP="006C2728">
      <w:pPr>
        <w:ind w:firstLine="709"/>
        <w:jc w:val="both"/>
        <w:rPr>
          <w:sz w:val="28"/>
          <w:szCs w:val="28"/>
          <w:lang w:val="uk-UA"/>
        </w:rPr>
      </w:pPr>
      <w:r>
        <w:rPr>
          <w:sz w:val="28"/>
          <w:szCs w:val="28"/>
          <w:lang w:val="uk-UA"/>
        </w:rPr>
        <w:t xml:space="preserve">«7. Прозорість в роботі міської ради також забезпечується через створення можливостей присутності громадян на пленарних засіданнях міської ради, засіданнях Погоджувальної ради, постійних комісій, інших органів міської ради. </w:t>
      </w:r>
    </w:p>
    <w:p w:rsidR="006C2728" w:rsidRDefault="006C2728" w:rsidP="006C2728">
      <w:pPr>
        <w:ind w:firstLine="709"/>
        <w:jc w:val="both"/>
        <w:rPr>
          <w:sz w:val="28"/>
          <w:szCs w:val="28"/>
          <w:lang w:val="uk-UA"/>
        </w:rPr>
      </w:pPr>
      <w:r>
        <w:rPr>
          <w:sz w:val="28"/>
          <w:szCs w:val="28"/>
          <w:lang w:val="uk-UA"/>
        </w:rPr>
        <w:t xml:space="preserve">Громадянин, який бажає бути присутнім на пленарному засіданні міської ради, засіданні Погоджувальної ради, засіданні постійної комісії чи відвідати </w:t>
      </w:r>
      <w:r>
        <w:rPr>
          <w:sz w:val="28"/>
          <w:szCs w:val="28"/>
          <w:lang w:val="uk-UA"/>
        </w:rPr>
        <w:lastRenderedPageBreak/>
        <w:t>засідання інших органів міської ради направляє секретарю Сумської міської ради письмову заявку не пізніше як за 24 години до проведення засідання відповідного органу міської ради для подальшого направлення її до відділу з організації діяльності ради, який складає список громадян, бажаючих бути присутніми на засіданні відповідного органу міської ради.</w:t>
      </w:r>
    </w:p>
    <w:p w:rsidR="006C2728" w:rsidRDefault="006C2728" w:rsidP="006C2728">
      <w:pPr>
        <w:ind w:firstLine="709"/>
        <w:jc w:val="both"/>
        <w:rPr>
          <w:sz w:val="28"/>
          <w:szCs w:val="28"/>
          <w:lang w:val="uk-UA"/>
        </w:rPr>
      </w:pPr>
      <w:r>
        <w:rPr>
          <w:sz w:val="28"/>
          <w:szCs w:val="28"/>
          <w:lang w:val="uk-UA"/>
        </w:rPr>
        <w:t>Даний порядок не застосовується до осіб, офіційно запрошених на засідання органів міської ради, в тому числі осіб, присутність яких необхідна для розгляду питань на засіданні органів міської ради.».</w:t>
      </w:r>
    </w:p>
    <w:p w:rsidR="006C2728" w:rsidRDefault="006C2728" w:rsidP="006C2728">
      <w:pPr>
        <w:ind w:firstLine="709"/>
        <w:jc w:val="both"/>
        <w:rPr>
          <w:sz w:val="28"/>
          <w:szCs w:val="28"/>
          <w:lang w:val="uk-UA"/>
        </w:rPr>
      </w:pPr>
    </w:p>
    <w:p w:rsidR="006C2728" w:rsidRDefault="006C2728" w:rsidP="006C2728">
      <w:pPr>
        <w:ind w:firstLine="709"/>
        <w:jc w:val="both"/>
        <w:rPr>
          <w:sz w:val="28"/>
          <w:szCs w:val="28"/>
          <w:lang w:val="uk-UA"/>
        </w:rPr>
      </w:pPr>
      <w:r>
        <w:rPr>
          <w:sz w:val="28"/>
          <w:szCs w:val="28"/>
          <w:lang w:val="uk-UA"/>
        </w:rPr>
        <w:t>3. Статтю 3 розділу ІІ доповнити частиною 14 наступного змісту:</w:t>
      </w:r>
    </w:p>
    <w:p w:rsidR="006C2728" w:rsidRDefault="006C2728" w:rsidP="006C2728">
      <w:pPr>
        <w:ind w:firstLine="709"/>
        <w:jc w:val="both"/>
        <w:rPr>
          <w:sz w:val="28"/>
          <w:szCs w:val="28"/>
          <w:lang w:val="uk-UA"/>
        </w:rPr>
      </w:pPr>
      <w:r>
        <w:rPr>
          <w:sz w:val="28"/>
          <w:szCs w:val="28"/>
          <w:lang w:val="uk-UA"/>
        </w:rPr>
        <w:t>«14. З метою забезпечення громадського порядку та безпеки під час проведення пленарних засідань міської ради, засідань Погоджувальної ради, постійних комісій чи засідань інших органів міської ради відділ з організації діяльності ради завчасно, але не пізніше ніж за 24 години до проведення вказаних засідань, повідомляє Сумський відділ поліції Головного управління Національної поліції України в Сумській області про необхідність забезпечення присутності їх співробітників на засіданнях вказаних органів міської ради.».</w:t>
      </w:r>
    </w:p>
    <w:p w:rsidR="006C2728" w:rsidRDefault="006C2728" w:rsidP="006C2728">
      <w:pPr>
        <w:ind w:firstLine="709"/>
        <w:jc w:val="both"/>
        <w:rPr>
          <w:sz w:val="28"/>
          <w:szCs w:val="28"/>
          <w:lang w:val="uk-UA"/>
        </w:rPr>
      </w:pPr>
    </w:p>
    <w:p w:rsidR="006C2728" w:rsidRDefault="006C2728" w:rsidP="006C2728">
      <w:pPr>
        <w:ind w:firstLine="709"/>
        <w:jc w:val="both"/>
        <w:rPr>
          <w:sz w:val="28"/>
          <w:szCs w:val="28"/>
          <w:lang w:val="uk-UA"/>
        </w:rPr>
      </w:pPr>
      <w:r>
        <w:rPr>
          <w:sz w:val="28"/>
          <w:szCs w:val="28"/>
          <w:lang w:val="uk-UA"/>
        </w:rPr>
        <w:t>4. Частину 5 статті 5 Розділу ІІ доповнити абзацом наступного змісту:</w:t>
      </w:r>
    </w:p>
    <w:p w:rsidR="006C2728" w:rsidRDefault="006C2728" w:rsidP="006C2728">
      <w:pPr>
        <w:ind w:firstLine="709"/>
        <w:jc w:val="both"/>
        <w:rPr>
          <w:sz w:val="28"/>
          <w:szCs w:val="28"/>
          <w:lang w:val="uk-UA"/>
        </w:rPr>
      </w:pPr>
      <w:r>
        <w:rPr>
          <w:sz w:val="28"/>
          <w:szCs w:val="28"/>
          <w:lang w:val="uk-UA"/>
        </w:rPr>
        <w:t>«На пленарних засіданнях сесії міської ради мають право бути присутні громадяни, які завчасно повідомили про бажання бути присутніми на засіданні у встановленому Регламентом порядку.</w:t>
      </w:r>
    </w:p>
    <w:p w:rsidR="006C2728" w:rsidRDefault="006C2728" w:rsidP="006C2728">
      <w:pPr>
        <w:ind w:firstLine="709"/>
        <w:jc w:val="both"/>
        <w:rPr>
          <w:sz w:val="28"/>
          <w:szCs w:val="28"/>
          <w:lang w:val="uk-UA"/>
        </w:rPr>
      </w:pPr>
      <w:r>
        <w:rPr>
          <w:sz w:val="28"/>
          <w:szCs w:val="28"/>
          <w:lang w:val="uk-UA"/>
        </w:rPr>
        <w:t>У виняткових випадках з дозволу головуючого на пленарних засіданнях можуть бути присутні громадяни, які не повідомили або повідомили із запізненням про бажання бути присутніми на засіданнях у встановленому Регламентом порядку.»</w:t>
      </w:r>
    </w:p>
    <w:p w:rsidR="006C2728" w:rsidRDefault="006C2728" w:rsidP="006C2728">
      <w:pPr>
        <w:ind w:firstLine="709"/>
        <w:jc w:val="both"/>
        <w:rPr>
          <w:sz w:val="28"/>
          <w:szCs w:val="28"/>
          <w:lang w:val="uk-UA"/>
        </w:rPr>
      </w:pPr>
    </w:p>
    <w:p w:rsidR="006C2728" w:rsidRDefault="006C2728" w:rsidP="006C2728">
      <w:pPr>
        <w:ind w:firstLine="709"/>
        <w:jc w:val="both"/>
        <w:rPr>
          <w:sz w:val="28"/>
          <w:szCs w:val="28"/>
          <w:lang w:val="uk-UA"/>
        </w:rPr>
      </w:pPr>
      <w:r>
        <w:rPr>
          <w:sz w:val="28"/>
          <w:szCs w:val="28"/>
          <w:lang w:val="uk-UA"/>
        </w:rPr>
        <w:t xml:space="preserve">5. Назву статті 18 Розділу </w:t>
      </w:r>
      <w:r>
        <w:rPr>
          <w:sz w:val="28"/>
          <w:szCs w:val="28"/>
          <w:lang w:val="en-US"/>
        </w:rPr>
        <w:t>IV</w:t>
      </w:r>
      <w:r>
        <w:rPr>
          <w:sz w:val="28"/>
          <w:szCs w:val="28"/>
          <w:lang w:val="uk-UA"/>
        </w:rPr>
        <w:t xml:space="preserve"> викласти в наступній редакції: </w:t>
      </w:r>
    </w:p>
    <w:p w:rsidR="006C2728" w:rsidRPr="00693800" w:rsidRDefault="006C2728" w:rsidP="006C2728">
      <w:pPr>
        <w:ind w:firstLine="709"/>
        <w:jc w:val="both"/>
        <w:rPr>
          <w:sz w:val="28"/>
          <w:szCs w:val="28"/>
        </w:rPr>
      </w:pPr>
      <w:r>
        <w:rPr>
          <w:sz w:val="28"/>
          <w:szCs w:val="28"/>
          <w:lang w:val="uk-UA"/>
        </w:rPr>
        <w:t>«</w:t>
      </w:r>
      <w:r w:rsidRPr="00A81D25">
        <w:rPr>
          <w:b/>
          <w:sz w:val="28"/>
          <w:szCs w:val="28"/>
          <w:lang w:val="uk-UA"/>
        </w:rPr>
        <w:t>Стаття 18. Реєстрація депутатів, осіб, запрошених на сесію та присутніх громадян</w:t>
      </w:r>
      <w:r w:rsidRPr="00A81D25">
        <w:rPr>
          <w:sz w:val="28"/>
          <w:szCs w:val="28"/>
          <w:lang w:val="uk-UA"/>
        </w:rPr>
        <w:t>»</w:t>
      </w:r>
      <w:r>
        <w:rPr>
          <w:sz w:val="28"/>
          <w:szCs w:val="28"/>
          <w:lang w:val="uk-UA"/>
        </w:rPr>
        <w:t>.</w:t>
      </w:r>
    </w:p>
    <w:p w:rsidR="006C2728" w:rsidRDefault="006C2728" w:rsidP="006C2728">
      <w:pPr>
        <w:ind w:firstLine="709"/>
        <w:jc w:val="both"/>
        <w:rPr>
          <w:sz w:val="28"/>
          <w:szCs w:val="28"/>
          <w:lang w:val="uk-UA"/>
        </w:rPr>
      </w:pPr>
    </w:p>
    <w:p w:rsidR="006C2728" w:rsidRDefault="006C2728" w:rsidP="006C2728">
      <w:pPr>
        <w:ind w:firstLine="709"/>
        <w:jc w:val="both"/>
        <w:rPr>
          <w:sz w:val="28"/>
          <w:szCs w:val="28"/>
          <w:lang w:val="uk-UA"/>
        </w:rPr>
      </w:pPr>
      <w:r>
        <w:rPr>
          <w:sz w:val="28"/>
          <w:szCs w:val="28"/>
          <w:lang w:val="uk-UA"/>
        </w:rPr>
        <w:t xml:space="preserve">6. Статтю 18 Розділу </w:t>
      </w:r>
      <w:r>
        <w:rPr>
          <w:sz w:val="28"/>
          <w:szCs w:val="28"/>
          <w:lang w:val="en-US"/>
        </w:rPr>
        <w:t>IV</w:t>
      </w:r>
      <w:r>
        <w:rPr>
          <w:sz w:val="28"/>
          <w:szCs w:val="28"/>
          <w:lang w:val="uk-UA"/>
        </w:rPr>
        <w:t xml:space="preserve"> доповнити частиною 6 наступного змісту:</w:t>
      </w:r>
    </w:p>
    <w:p w:rsidR="006C2728" w:rsidRDefault="006C2728" w:rsidP="006C2728">
      <w:pPr>
        <w:ind w:firstLine="709"/>
        <w:jc w:val="both"/>
        <w:rPr>
          <w:sz w:val="28"/>
          <w:szCs w:val="28"/>
          <w:lang w:val="uk-UA"/>
        </w:rPr>
      </w:pPr>
      <w:r>
        <w:rPr>
          <w:sz w:val="28"/>
          <w:szCs w:val="28"/>
          <w:lang w:val="uk-UA"/>
        </w:rPr>
        <w:t>«6. Громадяни, які бажають бути присутні на сесії міської ради реєструються секретаріатом сесії міської ради, який перевіряє наявність інформації про них у списку громадян, бажаючих бути присутніми на засіданні, підготовленого з урахуванням завчасно поданих заявок громадянами у встановленому Регламентом порядку.</w:t>
      </w:r>
    </w:p>
    <w:p w:rsidR="006C2728" w:rsidRDefault="006C2728" w:rsidP="006C2728">
      <w:pPr>
        <w:ind w:firstLine="709"/>
        <w:jc w:val="both"/>
        <w:rPr>
          <w:sz w:val="28"/>
          <w:szCs w:val="28"/>
          <w:lang w:val="uk-UA"/>
        </w:rPr>
      </w:pPr>
      <w:r>
        <w:rPr>
          <w:sz w:val="28"/>
          <w:szCs w:val="28"/>
          <w:lang w:val="uk-UA"/>
        </w:rPr>
        <w:t>У випадку відсутності громадянина у вказаному списку, він реєструється секретаріатом ради, якщо головуючий дозволив йому бути присутнім на сесії міської ради.</w:t>
      </w:r>
    </w:p>
    <w:p w:rsidR="006C2728" w:rsidRDefault="006C2728" w:rsidP="006C2728">
      <w:pPr>
        <w:ind w:firstLine="709"/>
        <w:jc w:val="both"/>
        <w:rPr>
          <w:sz w:val="28"/>
          <w:szCs w:val="28"/>
          <w:lang w:val="uk-UA"/>
        </w:rPr>
      </w:pPr>
      <w:r>
        <w:rPr>
          <w:sz w:val="28"/>
          <w:szCs w:val="28"/>
          <w:lang w:val="uk-UA"/>
        </w:rPr>
        <w:t>Для реєстрації громадянин має пред’явити документ, що посвідчує особу.»</w:t>
      </w:r>
    </w:p>
    <w:p w:rsidR="006C2728" w:rsidRDefault="006C2728" w:rsidP="006C2728">
      <w:pPr>
        <w:ind w:firstLine="709"/>
        <w:jc w:val="both"/>
        <w:rPr>
          <w:sz w:val="28"/>
          <w:szCs w:val="28"/>
          <w:lang w:val="uk-UA"/>
        </w:rPr>
      </w:pPr>
      <w:r>
        <w:rPr>
          <w:sz w:val="28"/>
          <w:szCs w:val="28"/>
          <w:lang w:val="uk-UA"/>
        </w:rPr>
        <w:t xml:space="preserve">7. Статтю 89 Розділу </w:t>
      </w:r>
      <w:r>
        <w:rPr>
          <w:sz w:val="28"/>
          <w:szCs w:val="28"/>
          <w:lang w:val="en-US"/>
        </w:rPr>
        <w:t>VII</w:t>
      </w:r>
      <w:r>
        <w:rPr>
          <w:sz w:val="28"/>
          <w:szCs w:val="28"/>
          <w:lang w:val="uk-UA"/>
        </w:rPr>
        <w:t xml:space="preserve"> доповнити частиною 9 наступного змісту: </w:t>
      </w:r>
    </w:p>
    <w:p w:rsidR="006C2728" w:rsidRPr="009510F2" w:rsidRDefault="006C2728" w:rsidP="006C2728">
      <w:pPr>
        <w:ind w:firstLine="709"/>
        <w:jc w:val="both"/>
        <w:rPr>
          <w:sz w:val="28"/>
          <w:szCs w:val="28"/>
          <w:lang w:val="uk-UA"/>
        </w:rPr>
      </w:pPr>
      <w:r>
        <w:rPr>
          <w:sz w:val="28"/>
          <w:szCs w:val="28"/>
          <w:lang w:val="uk-UA"/>
        </w:rPr>
        <w:t>«9. Кожен громадянин має право за бажанням бути присутнім на засіданнях Погоджувальної ради за умови завчасного повідомлення про це у встановленому Регламентом порядку.</w:t>
      </w:r>
    </w:p>
    <w:p w:rsidR="006C2728" w:rsidRDefault="006C2728" w:rsidP="006C2728">
      <w:pPr>
        <w:ind w:firstLine="567"/>
        <w:jc w:val="both"/>
        <w:rPr>
          <w:sz w:val="28"/>
          <w:szCs w:val="28"/>
          <w:lang w:val="uk-UA"/>
        </w:rPr>
      </w:pPr>
      <w:r>
        <w:rPr>
          <w:sz w:val="28"/>
          <w:szCs w:val="28"/>
          <w:lang w:val="uk-UA"/>
        </w:rPr>
        <w:t xml:space="preserve">У виняткових випадках з дозволу головуючого на засіданні Погоджувальної ради можуть бути присутні громадяни, які не повідомили або </w:t>
      </w:r>
      <w:r>
        <w:rPr>
          <w:sz w:val="28"/>
          <w:szCs w:val="28"/>
          <w:lang w:val="uk-UA"/>
        </w:rPr>
        <w:lastRenderedPageBreak/>
        <w:t>повідомили із запізненням про бажання бути присутніми на її засіданні у встановленому Регламентом порядку, з обов’язковою реєстрацію таких осіб відділом з організації діяльності ради.</w:t>
      </w:r>
    </w:p>
    <w:p w:rsidR="006C2728" w:rsidRDefault="006C2728" w:rsidP="006C2728">
      <w:pPr>
        <w:ind w:firstLine="567"/>
        <w:jc w:val="both"/>
        <w:rPr>
          <w:sz w:val="28"/>
          <w:szCs w:val="28"/>
          <w:lang w:val="uk-UA"/>
        </w:rPr>
      </w:pPr>
      <w:r>
        <w:rPr>
          <w:sz w:val="28"/>
          <w:szCs w:val="28"/>
          <w:lang w:val="uk-UA"/>
        </w:rPr>
        <w:t>Для реєстрації громадянин має пред’явити документ, що посвідчує особу.»</w:t>
      </w:r>
    </w:p>
    <w:p w:rsidR="006C2728" w:rsidRDefault="006C2728" w:rsidP="006C2728">
      <w:pPr>
        <w:ind w:firstLine="567"/>
        <w:jc w:val="both"/>
        <w:rPr>
          <w:sz w:val="28"/>
          <w:szCs w:val="28"/>
          <w:lang w:val="uk-UA"/>
        </w:rPr>
      </w:pPr>
    </w:p>
    <w:p w:rsidR="006C2728" w:rsidRDefault="006C2728" w:rsidP="006C2728">
      <w:pPr>
        <w:ind w:firstLine="567"/>
        <w:jc w:val="both"/>
        <w:rPr>
          <w:sz w:val="28"/>
          <w:szCs w:val="28"/>
          <w:lang w:val="uk-UA"/>
        </w:rPr>
      </w:pPr>
      <w:r>
        <w:rPr>
          <w:sz w:val="28"/>
          <w:szCs w:val="28"/>
          <w:lang w:val="uk-UA"/>
        </w:rPr>
        <w:t xml:space="preserve">8. Статтю 95 розділу </w:t>
      </w:r>
      <w:r>
        <w:rPr>
          <w:sz w:val="28"/>
          <w:szCs w:val="28"/>
          <w:lang w:val="en-US"/>
        </w:rPr>
        <w:t>VIII</w:t>
      </w:r>
      <w:r>
        <w:rPr>
          <w:sz w:val="28"/>
          <w:szCs w:val="28"/>
          <w:lang w:val="uk-UA"/>
        </w:rPr>
        <w:t xml:space="preserve"> доповнити частиною 7 наступного змісту:</w:t>
      </w:r>
    </w:p>
    <w:p w:rsidR="006C2728" w:rsidRDefault="006C2728" w:rsidP="006C2728">
      <w:pPr>
        <w:ind w:firstLine="709"/>
        <w:jc w:val="both"/>
        <w:rPr>
          <w:sz w:val="28"/>
          <w:szCs w:val="28"/>
          <w:lang w:val="uk-UA"/>
        </w:rPr>
      </w:pPr>
      <w:r>
        <w:rPr>
          <w:sz w:val="28"/>
          <w:szCs w:val="28"/>
          <w:lang w:val="uk-UA"/>
        </w:rPr>
        <w:t>«7. Кожен громадянин має право за бажанням бути присутнім на засіданні постійної комісії міської ради за умови завчасного повідомлення про це у встановленому Регламентом порядку.</w:t>
      </w:r>
    </w:p>
    <w:p w:rsidR="006C2728" w:rsidRDefault="006C2728" w:rsidP="006C2728">
      <w:pPr>
        <w:ind w:firstLine="709"/>
        <w:jc w:val="both"/>
        <w:rPr>
          <w:sz w:val="28"/>
          <w:szCs w:val="28"/>
          <w:lang w:val="uk-UA"/>
        </w:rPr>
      </w:pPr>
      <w:r>
        <w:rPr>
          <w:sz w:val="28"/>
          <w:szCs w:val="28"/>
          <w:lang w:val="uk-UA"/>
        </w:rPr>
        <w:t>У виняткових випадках з дозволу голови постійної комісії або його заступника на її засіданні можуть бути присутні громадяни, які не повідомили або повідомили із запізненням про бажання бути присутніми на її засіданні у встановленому Регламентом порядку, з обов’язковою реєстрацію таких осіб відділом з організації діяльності ради.</w:t>
      </w:r>
    </w:p>
    <w:p w:rsidR="006C2728" w:rsidRDefault="006C2728" w:rsidP="006C2728">
      <w:pPr>
        <w:ind w:firstLine="709"/>
        <w:jc w:val="both"/>
        <w:rPr>
          <w:rFonts w:cs="Tahoma"/>
          <w:lang w:val="uk-UA"/>
        </w:rPr>
      </w:pPr>
      <w:r>
        <w:rPr>
          <w:sz w:val="28"/>
          <w:szCs w:val="28"/>
          <w:lang w:val="uk-UA"/>
        </w:rPr>
        <w:t>Для реєстрації громадянин має пред’явити документ, що посвідчує особу.»</w:t>
      </w:r>
    </w:p>
    <w:p w:rsidR="006C2728" w:rsidRDefault="006C2728" w:rsidP="006C2728">
      <w:pPr>
        <w:ind w:left="709"/>
        <w:jc w:val="both"/>
        <w:rPr>
          <w:rFonts w:cs="Tahoma"/>
          <w:lang w:val="uk-UA"/>
        </w:rPr>
      </w:pPr>
    </w:p>
    <w:p w:rsidR="006C2728" w:rsidRDefault="006C2728" w:rsidP="006C2728">
      <w:pPr>
        <w:ind w:left="709"/>
        <w:jc w:val="both"/>
        <w:rPr>
          <w:rFonts w:cs="Tahoma"/>
          <w:lang w:val="uk-UA"/>
        </w:rPr>
      </w:pPr>
    </w:p>
    <w:p w:rsidR="006C2728" w:rsidRPr="005722D5" w:rsidRDefault="006C2728" w:rsidP="006C2728">
      <w:pPr>
        <w:ind w:left="709"/>
        <w:jc w:val="both"/>
        <w:rPr>
          <w:rFonts w:cs="Tahoma"/>
          <w:lang w:val="uk-UA"/>
        </w:rPr>
      </w:pPr>
    </w:p>
    <w:tbl>
      <w:tblPr>
        <w:tblW w:w="4962" w:type="pct"/>
        <w:tblCellSpacing w:w="0" w:type="dxa"/>
        <w:tblInd w:w="75" w:type="dxa"/>
        <w:tblCellMar>
          <w:left w:w="0" w:type="dxa"/>
          <w:right w:w="0" w:type="dxa"/>
        </w:tblCellMar>
        <w:tblLook w:val="0000" w:firstRow="0" w:lastRow="0" w:firstColumn="0" w:lastColumn="0" w:noHBand="0" w:noVBand="0"/>
      </w:tblPr>
      <w:tblGrid>
        <w:gridCol w:w="4820"/>
        <w:gridCol w:w="4893"/>
      </w:tblGrid>
      <w:tr w:rsidR="006C2728" w:rsidRPr="000244ED" w:rsidTr="00C529A0">
        <w:trPr>
          <w:trHeight w:val="88"/>
          <w:tblCellSpacing w:w="0" w:type="dxa"/>
        </w:trPr>
        <w:tc>
          <w:tcPr>
            <w:tcW w:w="2481" w:type="pct"/>
            <w:tcMar>
              <w:top w:w="75" w:type="dxa"/>
              <w:left w:w="75" w:type="dxa"/>
              <w:bottom w:w="75" w:type="dxa"/>
              <w:right w:w="75" w:type="dxa"/>
            </w:tcMar>
          </w:tcPr>
          <w:p w:rsidR="006C2728" w:rsidRPr="000244ED" w:rsidRDefault="006C2728" w:rsidP="00C529A0">
            <w:pPr>
              <w:rPr>
                <w:sz w:val="28"/>
                <w:szCs w:val="28"/>
                <w:lang w:val="uk-UA"/>
              </w:rPr>
            </w:pPr>
            <w:r w:rsidRPr="000244ED">
              <w:rPr>
                <w:bCs/>
                <w:sz w:val="28"/>
                <w:szCs w:val="28"/>
                <w:lang w:val="uk-UA"/>
              </w:rPr>
              <w:t>Сумський міський голова</w:t>
            </w:r>
          </w:p>
          <w:p w:rsidR="006C2728" w:rsidRDefault="006C2728" w:rsidP="00C529A0">
            <w:pPr>
              <w:rPr>
                <w:sz w:val="28"/>
                <w:szCs w:val="28"/>
                <w:lang w:val="uk-UA"/>
              </w:rPr>
            </w:pPr>
          </w:p>
          <w:p w:rsidR="006C2728" w:rsidRDefault="006C2728" w:rsidP="00C529A0">
            <w:pPr>
              <w:rPr>
                <w:sz w:val="28"/>
                <w:szCs w:val="28"/>
                <w:lang w:val="uk-UA"/>
              </w:rPr>
            </w:pPr>
          </w:p>
          <w:p w:rsidR="006C2728" w:rsidRPr="000244ED" w:rsidRDefault="006C2728" w:rsidP="00C529A0">
            <w:pPr>
              <w:tabs>
                <w:tab w:val="left" w:pos="566"/>
              </w:tabs>
              <w:autoSpaceDE w:val="0"/>
              <w:autoSpaceDN w:val="0"/>
              <w:adjustRightInd w:val="0"/>
              <w:rPr>
                <w:bCs/>
                <w:sz w:val="20"/>
                <w:szCs w:val="20"/>
                <w:lang w:val="uk-UA"/>
              </w:rPr>
            </w:pPr>
            <w:r w:rsidRPr="000244ED">
              <w:rPr>
                <w:bCs/>
                <w:sz w:val="20"/>
                <w:szCs w:val="20"/>
                <w:lang w:val="uk-UA"/>
              </w:rPr>
              <w:t xml:space="preserve">Виконавець: </w:t>
            </w:r>
            <w:proofErr w:type="spellStart"/>
            <w:r>
              <w:rPr>
                <w:bCs/>
                <w:sz w:val="20"/>
                <w:szCs w:val="20"/>
                <w:lang w:val="uk-UA"/>
              </w:rPr>
              <w:t>Чайченко</w:t>
            </w:r>
            <w:proofErr w:type="spellEnd"/>
            <w:r>
              <w:rPr>
                <w:bCs/>
                <w:sz w:val="20"/>
                <w:szCs w:val="20"/>
                <w:lang w:val="uk-UA"/>
              </w:rPr>
              <w:t xml:space="preserve"> О.В.</w:t>
            </w:r>
          </w:p>
          <w:p w:rsidR="006C2728" w:rsidRPr="000244ED" w:rsidRDefault="006C2728" w:rsidP="00C529A0">
            <w:pPr>
              <w:rPr>
                <w:sz w:val="28"/>
                <w:szCs w:val="28"/>
                <w:lang w:val="uk-UA"/>
              </w:rPr>
            </w:pPr>
            <w:r w:rsidRPr="000244ED">
              <w:rPr>
                <w:sz w:val="20"/>
                <w:szCs w:val="20"/>
                <w:lang w:val="uk-UA"/>
              </w:rPr>
              <w:t>______________________</w:t>
            </w:r>
          </w:p>
        </w:tc>
        <w:tc>
          <w:tcPr>
            <w:tcW w:w="2519" w:type="pct"/>
            <w:tcMar>
              <w:top w:w="75" w:type="dxa"/>
              <w:left w:w="75" w:type="dxa"/>
              <w:bottom w:w="75" w:type="dxa"/>
              <w:right w:w="75" w:type="dxa"/>
            </w:tcMar>
          </w:tcPr>
          <w:p w:rsidR="006C2728" w:rsidRPr="000244ED" w:rsidRDefault="006C2728" w:rsidP="00C529A0">
            <w:pPr>
              <w:jc w:val="center"/>
              <w:rPr>
                <w:bCs/>
                <w:sz w:val="28"/>
                <w:szCs w:val="28"/>
                <w:lang w:val="uk-UA"/>
              </w:rPr>
            </w:pPr>
            <w:r w:rsidRPr="000244ED">
              <w:rPr>
                <w:bCs/>
                <w:sz w:val="28"/>
                <w:szCs w:val="28"/>
                <w:lang w:val="uk-UA"/>
              </w:rPr>
              <w:t xml:space="preserve">                                           О.М. Лисенко</w:t>
            </w:r>
          </w:p>
          <w:p w:rsidR="006C2728" w:rsidRPr="000244ED" w:rsidRDefault="006C2728" w:rsidP="00C529A0">
            <w:pPr>
              <w:jc w:val="both"/>
              <w:rPr>
                <w:sz w:val="28"/>
                <w:szCs w:val="28"/>
                <w:lang w:val="uk-UA"/>
              </w:rPr>
            </w:pPr>
          </w:p>
        </w:tc>
      </w:tr>
    </w:tbl>
    <w:p w:rsidR="006C2728" w:rsidRDefault="006C2728" w:rsidP="006C2728">
      <w:pPr>
        <w:ind w:right="232"/>
        <w:rPr>
          <w:bCs/>
          <w:sz w:val="20"/>
          <w:szCs w:val="20"/>
          <w:lang w:val="uk-UA"/>
        </w:rPr>
      </w:pPr>
    </w:p>
    <w:p w:rsidR="006C2728" w:rsidRDefault="006C2728" w:rsidP="006C2728">
      <w:pPr>
        <w:ind w:right="232"/>
        <w:rPr>
          <w:bCs/>
          <w:sz w:val="20"/>
          <w:szCs w:val="20"/>
          <w:lang w:val="uk-UA"/>
        </w:rPr>
      </w:pPr>
    </w:p>
    <w:p w:rsidR="006C2728" w:rsidRDefault="006C2728" w:rsidP="006C2728">
      <w:pPr>
        <w:ind w:right="232"/>
        <w:rPr>
          <w:bCs/>
          <w:sz w:val="20"/>
          <w:szCs w:val="20"/>
          <w:lang w:val="uk-UA"/>
        </w:rPr>
      </w:pPr>
    </w:p>
    <w:p w:rsidR="006C2728" w:rsidRDefault="006C2728" w:rsidP="006C2728">
      <w:pPr>
        <w:ind w:right="232"/>
        <w:rPr>
          <w:bCs/>
          <w:sz w:val="20"/>
          <w:szCs w:val="20"/>
          <w:lang w:val="uk-UA"/>
        </w:rPr>
      </w:pPr>
    </w:p>
    <w:p w:rsidR="006C2728" w:rsidRDefault="006C2728" w:rsidP="006C2728">
      <w:pPr>
        <w:ind w:right="232"/>
        <w:rPr>
          <w:bCs/>
          <w:sz w:val="20"/>
          <w:szCs w:val="20"/>
          <w:lang w:val="uk-UA"/>
        </w:rPr>
      </w:pPr>
    </w:p>
    <w:p w:rsidR="006C2728" w:rsidRDefault="006C2728" w:rsidP="006C2728">
      <w:pPr>
        <w:ind w:right="232"/>
        <w:rPr>
          <w:bCs/>
          <w:sz w:val="20"/>
          <w:szCs w:val="20"/>
          <w:lang w:val="uk-UA"/>
        </w:rPr>
      </w:pPr>
    </w:p>
    <w:p w:rsidR="006C2728" w:rsidRDefault="006C2728" w:rsidP="006C2728">
      <w:pPr>
        <w:ind w:right="232"/>
        <w:rPr>
          <w:bCs/>
          <w:sz w:val="20"/>
          <w:szCs w:val="20"/>
          <w:lang w:val="uk-UA"/>
        </w:rPr>
      </w:pPr>
    </w:p>
    <w:p w:rsidR="006C2728" w:rsidRDefault="006C2728" w:rsidP="006C2728">
      <w:pPr>
        <w:ind w:right="232"/>
        <w:rPr>
          <w:bCs/>
          <w:sz w:val="20"/>
          <w:szCs w:val="20"/>
          <w:lang w:val="uk-UA"/>
        </w:rPr>
      </w:pPr>
    </w:p>
    <w:p w:rsidR="006C2728" w:rsidRDefault="006C2728" w:rsidP="006C2728">
      <w:pPr>
        <w:ind w:right="232"/>
        <w:rPr>
          <w:bCs/>
          <w:sz w:val="20"/>
          <w:szCs w:val="20"/>
          <w:lang w:val="uk-UA"/>
        </w:rPr>
      </w:pPr>
    </w:p>
    <w:p w:rsidR="006C2728" w:rsidRDefault="006C2728" w:rsidP="006C2728">
      <w:pPr>
        <w:ind w:right="232"/>
        <w:rPr>
          <w:bCs/>
          <w:sz w:val="20"/>
          <w:szCs w:val="20"/>
          <w:lang w:val="uk-UA"/>
        </w:rPr>
      </w:pPr>
    </w:p>
    <w:p w:rsidR="006C2728" w:rsidRDefault="006C2728" w:rsidP="006C2728">
      <w:pPr>
        <w:ind w:right="232"/>
        <w:rPr>
          <w:bCs/>
          <w:sz w:val="20"/>
          <w:szCs w:val="20"/>
          <w:lang w:val="uk-UA"/>
        </w:rPr>
      </w:pPr>
    </w:p>
    <w:p w:rsidR="006C2728" w:rsidRDefault="006C2728" w:rsidP="006C2728">
      <w:pPr>
        <w:ind w:right="232"/>
        <w:rPr>
          <w:bCs/>
          <w:sz w:val="20"/>
          <w:szCs w:val="20"/>
          <w:lang w:val="uk-UA"/>
        </w:rPr>
      </w:pPr>
    </w:p>
    <w:p w:rsidR="006C2728" w:rsidRDefault="006C2728" w:rsidP="006C2728">
      <w:pPr>
        <w:ind w:right="232"/>
        <w:rPr>
          <w:bCs/>
          <w:sz w:val="20"/>
          <w:szCs w:val="20"/>
          <w:lang w:val="uk-UA"/>
        </w:rPr>
      </w:pPr>
    </w:p>
    <w:p w:rsidR="006C2728" w:rsidRDefault="006C2728" w:rsidP="006C2728">
      <w:pPr>
        <w:ind w:right="232"/>
        <w:rPr>
          <w:bCs/>
          <w:sz w:val="20"/>
          <w:szCs w:val="20"/>
          <w:lang w:val="uk-UA"/>
        </w:rPr>
      </w:pPr>
    </w:p>
    <w:p w:rsidR="006C2728" w:rsidRDefault="006C2728" w:rsidP="006C2728">
      <w:pPr>
        <w:ind w:right="232"/>
        <w:rPr>
          <w:bCs/>
          <w:sz w:val="20"/>
          <w:szCs w:val="20"/>
          <w:lang w:val="uk-UA"/>
        </w:rPr>
      </w:pPr>
    </w:p>
    <w:p w:rsidR="006C2728" w:rsidRDefault="006C2728" w:rsidP="006C2728">
      <w:pPr>
        <w:ind w:right="232"/>
        <w:rPr>
          <w:bCs/>
          <w:sz w:val="20"/>
          <w:szCs w:val="20"/>
          <w:lang w:val="uk-UA"/>
        </w:rPr>
      </w:pPr>
    </w:p>
    <w:p w:rsidR="006C2728" w:rsidRDefault="006C2728" w:rsidP="006C2728">
      <w:pPr>
        <w:ind w:right="232"/>
        <w:rPr>
          <w:bCs/>
          <w:sz w:val="20"/>
          <w:szCs w:val="20"/>
          <w:lang w:val="uk-UA"/>
        </w:rPr>
      </w:pPr>
    </w:p>
    <w:p w:rsidR="006C2728" w:rsidRDefault="006C2728" w:rsidP="006C2728">
      <w:pPr>
        <w:ind w:right="232"/>
        <w:rPr>
          <w:bCs/>
          <w:sz w:val="20"/>
          <w:szCs w:val="20"/>
          <w:lang w:val="uk-UA"/>
        </w:rPr>
      </w:pPr>
    </w:p>
    <w:p w:rsidR="006C2728" w:rsidRDefault="006C2728" w:rsidP="006C2728">
      <w:pPr>
        <w:ind w:right="232"/>
        <w:rPr>
          <w:bCs/>
          <w:sz w:val="20"/>
          <w:szCs w:val="20"/>
          <w:lang w:val="uk-UA"/>
        </w:rPr>
      </w:pPr>
    </w:p>
    <w:p w:rsidR="006C2728" w:rsidRDefault="006C2728" w:rsidP="006C2728">
      <w:pPr>
        <w:ind w:right="232"/>
        <w:rPr>
          <w:bCs/>
          <w:sz w:val="20"/>
          <w:szCs w:val="20"/>
          <w:lang w:val="uk-UA"/>
        </w:rPr>
      </w:pPr>
    </w:p>
    <w:p w:rsidR="006C2728" w:rsidRDefault="006C2728" w:rsidP="006C2728">
      <w:pPr>
        <w:ind w:right="232"/>
        <w:rPr>
          <w:bCs/>
          <w:sz w:val="20"/>
          <w:szCs w:val="20"/>
          <w:lang w:val="uk-UA"/>
        </w:rPr>
      </w:pPr>
    </w:p>
    <w:p w:rsidR="006C2728" w:rsidRDefault="006C2728" w:rsidP="006C2728">
      <w:pPr>
        <w:ind w:right="232"/>
        <w:rPr>
          <w:bCs/>
          <w:sz w:val="20"/>
          <w:szCs w:val="20"/>
          <w:lang w:val="uk-UA"/>
        </w:rPr>
      </w:pPr>
    </w:p>
    <w:p w:rsidR="006C2728" w:rsidRDefault="006C2728" w:rsidP="006C2728">
      <w:pPr>
        <w:ind w:right="232"/>
        <w:rPr>
          <w:bCs/>
          <w:sz w:val="20"/>
          <w:szCs w:val="20"/>
          <w:lang w:val="uk-UA"/>
        </w:rPr>
      </w:pPr>
    </w:p>
    <w:p w:rsidR="006C2728" w:rsidRDefault="006C2728" w:rsidP="006C2728">
      <w:pPr>
        <w:ind w:right="232"/>
        <w:rPr>
          <w:bCs/>
          <w:sz w:val="20"/>
          <w:szCs w:val="20"/>
          <w:lang w:val="uk-UA"/>
        </w:rPr>
      </w:pPr>
    </w:p>
    <w:p w:rsidR="006C2728" w:rsidRDefault="006C2728" w:rsidP="006C2728">
      <w:pPr>
        <w:ind w:right="232"/>
        <w:rPr>
          <w:bCs/>
          <w:sz w:val="20"/>
          <w:szCs w:val="20"/>
          <w:lang w:val="uk-UA"/>
        </w:rPr>
      </w:pPr>
    </w:p>
    <w:p w:rsidR="006C2728" w:rsidRPr="000244ED" w:rsidRDefault="006C2728" w:rsidP="006C2728">
      <w:pPr>
        <w:ind w:right="232"/>
        <w:rPr>
          <w:bCs/>
          <w:sz w:val="20"/>
          <w:szCs w:val="20"/>
          <w:lang w:val="uk-UA"/>
        </w:rPr>
      </w:pPr>
      <w:r>
        <w:rPr>
          <w:bCs/>
          <w:sz w:val="20"/>
          <w:szCs w:val="20"/>
          <w:lang w:val="uk-UA"/>
        </w:rPr>
        <w:t>І</w:t>
      </w:r>
      <w:r w:rsidRPr="000244ED">
        <w:rPr>
          <w:bCs/>
          <w:sz w:val="20"/>
          <w:szCs w:val="20"/>
          <w:lang w:val="uk-UA"/>
        </w:rPr>
        <w:t xml:space="preserve">ніціатор розгляду питання – </w:t>
      </w:r>
      <w:r>
        <w:rPr>
          <w:bCs/>
          <w:sz w:val="20"/>
          <w:szCs w:val="20"/>
          <w:lang w:val="uk-UA"/>
        </w:rPr>
        <w:t xml:space="preserve">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Pr="000244ED">
        <w:rPr>
          <w:bCs/>
          <w:sz w:val="20"/>
          <w:szCs w:val="20"/>
          <w:lang w:val="uk-UA"/>
        </w:rPr>
        <w:t>Сумської міської ради</w:t>
      </w:r>
      <w:r>
        <w:rPr>
          <w:bCs/>
          <w:sz w:val="20"/>
          <w:szCs w:val="20"/>
          <w:lang w:val="uk-UA"/>
        </w:rPr>
        <w:t>.</w:t>
      </w:r>
    </w:p>
    <w:p w:rsidR="006C2728" w:rsidRPr="000244ED" w:rsidRDefault="006C2728" w:rsidP="006C2728">
      <w:pPr>
        <w:ind w:right="232"/>
        <w:rPr>
          <w:bCs/>
          <w:sz w:val="20"/>
          <w:szCs w:val="20"/>
          <w:lang w:val="uk-UA"/>
        </w:rPr>
      </w:pPr>
      <w:r w:rsidRPr="000244ED">
        <w:rPr>
          <w:bCs/>
          <w:sz w:val="20"/>
          <w:szCs w:val="20"/>
          <w:lang w:val="uk-UA"/>
        </w:rPr>
        <w:t xml:space="preserve">Проект рішення підготовлено </w:t>
      </w:r>
      <w:r>
        <w:rPr>
          <w:bCs/>
          <w:sz w:val="20"/>
          <w:szCs w:val="20"/>
          <w:lang w:val="uk-UA"/>
        </w:rPr>
        <w:t>правовим управлінням</w:t>
      </w:r>
      <w:r w:rsidRPr="000244ED">
        <w:rPr>
          <w:bCs/>
          <w:sz w:val="20"/>
          <w:szCs w:val="20"/>
          <w:lang w:val="uk-UA"/>
        </w:rPr>
        <w:t xml:space="preserve"> Сумської міської ради.</w:t>
      </w:r>
    </w:p>
    <w:p w:rsidR="006C2728" w:rsidRPr="000244ED" w:rsidRDefault="006C2728" w:rsidP="006C2728">
      <w:pPr>
        <w:ind w:right="232"/>
        <w:rPr>
          <w:bCs/>
          <w:sz w:val="20"/>
          <w:szCs w:val="20"/>
          <w:lang w:val="uk-UA"/>
        </w:rPr>
      </w:pPr>
      <w:r w:rsidRPr="000244ED">
        <w:rPr>
          <w:bCs/>
          <w:sz w:val="20"/>
          <w:szCs w:val="20"/>
          <w:lang w:val="uk-UA"/>
        </w:rPr>
        <w:t xml:space="preserve">Доповідач: </w:t>
      </w:r>
      <w:proofErr w:type="spellStart"/>
      <w:r>
        <w:rPr>
          <w:bCs/>
          <w:sz w:val="20"/>
          <w:szCs w:val="20"/>
          <w:lang w:val="uk-UA"/>
        </w:rPr>
        <w:t>Чайченко</w:t>
      </w:r>
      <w:proofErr w:type="spellEnd"/>
      <w:r>
        <w:rPr>
          <w:bCs/>
          <w:sz w:val="20"/>
          <w:szCs w:val="20"/>
          <w:lang w:val="uk-UA"/>
        </w:rPr>
        <w:t xml:space="preserve"> О.В.</w:t>
      </w:r>
    </w:p>
    <w:p w:rsidR="006C2728" w:rsidRDefault="006C2728" w:rsidP="006C2728">
      <w:pPr>
        <w:tabs>
          <w:tab w:val="left" w:pos="566"/>
        </w:tabs>
        <w:autoSpaceDE w:val="0"/>
        <w:autoSpaceDN w:val="0"/>
        <w:adjustRightInd w:val="0"/>
        <w:jc w:val="center"/>
        <w:rPr>
          <w:caps/>
          <w:color w:val="000000"/>
          <w:sz w:val="28"/>
          <w:szCs w:val="28"/>
          <w:lang w:val="uk-UA"/>
        </w:rPr>
      </w:pPr>
    </w:p>
    <w:p w:rsidR="006C2728" w:rsidRDefault="006C2728" w:rsidP="006C2728">
      <w:pPr>
        <w:tabs>
          <w:tab w:val="left" w:pos="566"/>
        </w:tabs>
        <w:autoSpaceDE w:val="0"/>
        <w:autoSpaceDN w:val="0"/>
        <w:adjustRightInd w:val="0"/>
        <w:jc w:val="center"/>
        <w:rPr>
          <w:caps/>
          <w:color w:val="000000"/>
          <w:sz w:val="28"/>
          <w:szCs w:val="28"/>
          <w:lang w:val="uk-UA"/>
        </w:rPr>
      </w:pPr>
    </w:p>
    <w:p w:rsidR="006C2728" w:rsidRDefault="006C2728" w:rsidP="006C2728">
      <w:pPr>
        <w:tabs>
          <w:tab w:val="left" w:pos="566"/>
        </w:tabs>
        <w:autoSpaceDE w:val="0"/>
        <w:autoSpaceDN w:val="0"/>
        <w:adjustRightInd w:val="0"/>
        <w:jc w:val="center"/>
        <w:rPr>
          <w:caps/>
          <w:color w:val="000000"/>
          <w:sz w:val="28"/>
          <w:szCs w:val="28"/>
          <w:lang w:val="uk-UA"/>
        </w:rPr>
      </w:pPr>
      <w:bookmarkStart w:id="1" w:name="_GoBack"/>
      <w:bookmarkEnd w:id="1"/>
    </w:p>
    <w:sectPr w:rsidR="006C2728" w:rsidSect="00DA777D">
      <w:footnotePr>
        <w:pos w:val="beneathText"/>
      </w:footnotePr>
      <w:pgSz w:w="11905" w:h="16837"/>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233C5"/>
    <w:multiLevelType w:val="hybridMultilevel"/>
    <w:tmpl w:val="95FA3CD4"/>
    <w:lvl w:ilvl="0" w:tplc="A050A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FC"/>
    <w:rsid w:val="001C0AFC"/>
    <w:rsid w:val="00301B5B"/>
    <w:rsid w:val="006C2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728"/>
    <w:pPr>
      <w:widowControl w:val="0"/>
      <w:suppressAutoHyphens/>
      <w:spacing w:after="0" w:line="240" w:lineRule="auto"/>
    </w:pPr>
    <w:rPr>
      <w:rFonts w:ascii="Times New Roman" w:eastAsia="Lucida Sans Unicode" w:hAnsi="Times New Roman" w:cs="Times New Roman"/>
      <w:kern w:val="1"/>
      <w:sz w:val="24"/>
      <w:szCs w:val="24"/>
    </w:rPr>
  </w:style>
  <w:style w:type="paragraph" w:styleId="7">
    <w:name w:val="heading 7"/>
    <w:basedOn w:val="a"/>
    <w:next w:val="a"/>
    <w:link w:val="70"/>
    <w:qFormat/>
    <w:rsid w:val="006C2728"/>
    <w:pPr>
      <w:widowControl/>
      <w:suppressAutoHyphens w:val="0"/>
      <w:spacing w:before="240" w:after="60"/>
      <w:outlineLvl w:val="6"/>
    </w:pPr>
    <w:rPr>
      <w:rFonts w:eastAsia="Times New Roman"/>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6C2728"/>
    <w:rPr>
      <w:rFonts w:ascii="Times New Roman" w:eastAsia="Times New Roman" w:hAnsi="Times New Roman" w:cs="Times New Roman"/>
      <w:sz w:val="24"/>
      <w:szCs w:val="24"/>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6C2728"/>
    <w:pPr>
      <w:tabs>
        <w:tab w:val="center" w:pos="4153"/>
        <w:tab w:val="right" w:pos="8306"/>
      </w:tabs>
    </w:pPr>
    <w:rPr>
      <w:sz w:val="20"/>
    </w:rPr>
  </w:style>
  <w:style w:type="character" w:customStyle="1" w:styleId="a4">
    <w:name w:val="Верхний колонтитул Знак"/>
    <w:basedOn w:val="a0"/>
    <w:uiPriority w:val="99"/>
    <w:semiHidden/>
    <w:rsid w:val="006C2728"/>
    <w:rPr>
      <w:rFonts w:ascii="Times New Roman" w:eastAsia="Lucida Sans Unicode" w:hAnsi="Times New Roman" w:cs="Times New Roman"/>
      <w:kern w:val="1"/>
      <w:sz w:val="24"/>
      <w:szCs w:val="24"/>
    </w:rPr>
  </w:style>
  <w:style w:type="paragraph" w:styleId="2">
    <w:name w:val="Body Text 2"/>
    <w:basedOn w:val="a"/>
    <w:link w:val="20"/>
    <w:rsid w:val="006C2728"/>
    <w:pPr>
      <w:widowControl/>
      <w:suppressAutoHyphens w:val="0"/>
      <w:spacing w:after="120" w:line="480" w:lineRule="auto"/>
    </w:pPr>
    <w:rPr>
      <w:rFonts w:eastAsia="Times New Roman"/>
      <w:kern w:val="0"/>
      <w:lang w:eastAsia="ru-RU"/>
    </w:rPr>
  </w:style>
  <w:style w:type="character" w:customStyle="1" w:styleId="20">
    <w:name w:val="Основной текст 2 Знак"/>
    <w:basedOn w:val="a0"/>
    <w:link w:val="2"/>
    <w:rsid w:val="006C2728"/>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uiPriority w:val="99"/>
    <w:locked/>
    <w:rsid w:val="006C2728"/>
    <w:rPr>
      <w:rFonts w:ascii="Times New Roman" w:eastAsia="Lucida Sans Unicode" w:hAnsi="Times New Roman" w:cs="Times New Roman"/>
      <w:kern w:val="1"/>
      <w:sz w:val="20"/>
      <w:szCs w:val="24"/>
    </w:rPr>
  </w:style>
  <w:style w:type="paragraph" w:styleId="a5">
    <w:name w:val="List Paragraph"/>
    <w:basedOn w:val="a"/>
    <w:uiPriority w:val="34"/>
    <w:qFormat/>
    <w:rsid w:val="006C2728"/>
    <w:pPr>
      <w:ind w:left="720"/>
      <w:contextualSpacing/>
    </w:pPr>
  </w:style>
  <w:style w:type="paragraph" w:styleId="a6">
    <w:name w:val="Balloon Text"/>
    <w:basedOn w:val="a"/>
    <w:link w:val="a7"/>
    <w:uiPriority w:val="99"/>
    <w:semiHidden/>
    <w:unhideWhenUsed/>
    <w:rsid w:val="006C2728"/>
    <w:rPr>
      <w:rFonts w:ascii="Tahoma" w:hAnsi="Tahoma" w:cs="Tahoma"/>
      <w:sz w:val="16"/>
      <w:szCs w:val="16"/>
    </w:rPr>
  </w:style>
  <w:style w:type="character" w:customStyle="1" w:styleId="a7">
    <w:name w:val="Текст выноски Знак"/>
    <w:basedOn w:val="a0"/>
    <w:link w:val="a6"/>
    <w:uiPriority w:val="99"/>
    <w:semiHidden/>
    <w:rsid w:val="006C2728"/>
    <w:rPr>
      <w:rFonts w:ascii="Tahoma" w:eastAsia="Lucida Sans Unicode"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728"/>
    <w:pPr>
      <w:widowControl w:val="0"/>
      <w:suppressAutoHyphens/>
      <w:spacing w:after="0" w:line="240" w:lineRule="auto"/>
    </w:pPr>
    <w:rPr>
      <w:rFonts w:ascii="Times New Roman" w:eastAsia="Lucida Sans Unicode" w:hAnsi="Times New Roman" w:cs="Times New Roman"/>
      <w:kern w:val="1"/>
      <w:sz w:val="24"/>
      <w:szCs w:val="24"/>
    </w:rPr>
  </w:style>
  <w:style w:type="paragraph" w:styleId="7">
    <w:name w:val="heading 7"/>
    <w:basedOn w:val="a"/>
    <w:next w:val="a"/>
    <w:link w:val="70"/>
    <w:qFormat/>
    <w:rsid w:val="006C2728"/>
    <w:pPr>
      <w:widowControl/>
      <w:suppressAutoHyphens w:val="0"/>
      <w:spacing w:before="240" w:after="60"/>
      <w:outlineLvl w:val="6"/>
    </w:pPr>
    <w:rPr>
      <w:rFonts w:eastAsia="Times New Roman"/>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6C2728"/>
    <w:rPr>
      <w:rFonts w:ascii="Times New Roman" w:eastAsia="Times New Roman" w:hAnsi="Times New Roman" w:cs="Times New Roman"/>
      <w:sz w:val="24"/>
      <w:szCs w:val="24"/>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6C2728"/>
    <w:pPr>
      <w:tabs>
        <w:tab w:val="center" w:pos="4153"/>
        <w:tab w:val="right" w:pos="8306"/>
      </w:tabs>
    </w:pPr>
    <w:rPr>
      <w:sz w:val="20"/>
    </w:rPr>
  </w:style>
  <w:style w:type="character" w:customStyle="1" w:styleId="a4">
    <w:name w:val="Верхний колонтитул Знак"/>
    <w:basedOn w:val="a0"/>
    <w:uiPriority w:val="99"/>
    <w:semiHidden/>
    <w:rsid w:val="006C2728"/>
    <w:rPr>
      <w:rFonts w:ascii="Times New Roman" w:eastAsia="Lucida Sans Unicode" w:hAnsi="Times New Roman" w:cs="Times New Roman"/>
      <w:kern w:val="1"/>
      <w:sz w:val="24"/>
      <w:szCs w:val="24"/>
    </w:rPr>
  </w:style>
  <w:style w:type="paragraph" w:styleId="2">
    <w:name w:val="Body Text 2"/>
    <w:basedOn w:val="a"/>
    <w:link w:val="20"/>
    <w:rsid w:val="006C2728"/>
    <w:pPr>
      <w:widowControl/>
      <w:suppressAutoHyphens w:val="0"/>
      <w:spacing w:after="120" w:line="480" w:lineRule="auto"/>
    </w:pPr>
    <w:rPr>
      <w:rFonts w:eastAsia="Times New Roman"/>
      <w:kern w:val="0"/>
      <w:lang w:eastAsia="ru-RU"/>
    </w:rPr>
  </w:style>
  <w:style w:type="character" w:customStyle="1" w:styleId="20">
    <w:name w:val="Основной текст 2 Знак"/>
    <w:basedOn w:val="a0"/>
    <w:link w:val="2"/>
    <w:rsid w:val="006C2728"/>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uiPriority w:val="99"/>
    <w:locked/>
    <w:rsid w:val="006C2728"/>
    <w:rPr>
      <w:rFonts w:ascii="Times New Roman" w:eastAsia="Lucida Sans Unicode" w:hAnsi="Times New Roman" w:cs="Times New Roman"/>
      <w:kern w:val="1"/>
      <w:sz w:val="20"/>
      <w:szCs w:val="24"/>
    </w:rPr>
  </w:style>
  <w:style w:type="paragraph" w:styleId="a5">
    <w:name w:val="List Paragraph"/>
    <w:basedOn w:val="a"/>
    <w:uiPriority w:val="34"/>
    <w:qFormat/>
    <w:rsid w:val="006C2728"/>
    <w:pPr>
      <w:ind w:left="720"/>
      <w:contextualSpacing/>
    </w:pPr>
  </w:style>
  <w:style w:type="paragraph" w:styleId="a6">
    <w:name w:val="Balloon Text"/>
    <w:basedOn w:val="a"/>
    <w:link w:val="a7"/>
    <w:uiPriority w:val="99"/>
    <w:semiHidden/>
    <w:unhideWhenUsed/>
    <w:rsid w:val="006C2728"/>
    <w:rPr>
      <w:rFonts w:ascii="Tahoma" w:hAnsi="Tahoma" w:cs="Tahoma"/>
      <w:sz w:val="16"/>
      <w:szCs w:val="16"/>
    </w:rPr>
  </w:style>
  <w:style w:type="character" w:customStyle="1" w:styleId="a7">
    <w:name w:val="Текст выноски Знак"/>
    <w:basedOn w:val="a0"/>
    <w:link w:val="a6"/>
    <w:uiPriority w:val="99"/>
    <w:semiHidden/>
    <w:rsid w:val="006C2728"/>
    <w:rPr>
      <w:rFonts w:ascii="Tahoma" w:eastAsia="Lucida Sans Unicode"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951</Words>
  <Characters>5426</Characters>
  <Application>Microsoft Office Word</Application>
  <DocSecurity>0</DocSecurity>
  <Lines>45</Lines>
  <Paragraphs>12</Paragraphs>
  <ScaleCrop>false</ScaleCrop>
  <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Цуканова Олена Олегівна</dc:creator>
  <cp:keywords/>
  <dc:description/>
  <cp:lastModifiedBy>Цуканова Олена Олегівна</cp:lastModifiedBy>
  <cp:revision>3</cp:revision>
  <dcterms:created xsi:type="dcterms:W3CDTF">2017-03-22T07:52:00Z</dcterms:created>
  <dcterms:modified xsi:type="dcterms:W3CDTF">2017-03-22T07:53:00Z</dcterms:modified>
</cp:coreProperties>
</file>