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7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6"/>
      </w:tblGrid>
      <w:tr w:rsidR="00BD0236" w:rsidTr="00215E25">
        <w:tc>
          <w:tcPr>
            <w:tcW w:w="4077" w:type="dxa"/>
            <w:shd w:val="clear" w:color="auto" w:fill="auto"/>
          </w:tcPr>
          <w:p w:rsidR="00BD0236" w:rsidRDefault="00BD0236" w:rsidP="002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BD0236" w:rsidRDefault="00FF01EC" w:rsidP="002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2BDCD036" wp14:editId="512C6B0D">
                  <wp:extent cx="441000" cy="61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BD0236" w:rsidRPr="006D2726" w:rsidRDefault="00BD0236" w:rsidP="00C3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C3659C" w:rsidRPr="00553780" w:rsidRDefault="00C3659C" w:rsidP="00C365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659C" w:rsidRPr="00553780" w:rsidRDefault="00C3659C" w:rsidP="00C3659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53780">
        <w:rPr>
          <w:rFonts w:ascii="Times New Roman" w:hAnsi="Times New Roman" w:cs="Times New Roman"/>
          <w:sz w:val="32"/>
          <w:szCs w:val="32"/>
        </w:rPr>
        <w:t>СУМСЬКА МІСЬКА ВІЙСЬКОВА АДМІНІСТРАЦІЯ</w:t>
      </w:r>
    </w:p>
    <w:p w:rsidR="00C3659C" w:rsidRPr="00553780" w:rsidRDefault="00C3659C" w:rsidP="00C3659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53780">
        <w:rPr>
          <w:rFonts w:ascii="Times New Roman" w:hAnsi="Times New Roman" w:cs="Times New Roman"/>
          <w:sz w:val="32"/>
          <w:szCs w:val="32"/>
        </w:rPr>
        <w:t>СУМСЬКОГО РАЙОНУ СУМСЬКОЇ ОБЛАСТІ</w:t>
      </w:r>
    </w:p>
    <w:p w:rsidR="00C3659C" w:rsidRPr="008C7787" w:rsidRDefault="00C3659C" w:rsidP="00C3659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C7787">
        <w:rPr>
          <w:rFonts w:ascii="Times New Roman" w:hAnsi="Times New Roman" w:cs="Times New Roman"/>
          <w:b/>
          <w:sz w:val="32"/>
          <w:szCs w:val="32"/>
          <w:lang w:val="ru-RU"/>
        </w:rPr>
        <w:t>НАКАЗ</w:t>
      </w:r>
    </w:p>
    <w:p w:rsidR="00C3659C" w:rsidRDefault="00C3659C" w:rsidP="00C365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59C" w:rsidRPr="00C3659C" w:rsidRDefault="000E4E4A" w:rsidP="00C3659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19F6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01.04.2024</w:t>
      </w:r>
      <w:r w:rsidR="00C3659C" w:rsidRPr="00C365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19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659C" w:rsidRPr="00C3659C">
        <w:rPr>
          <w:rFonts w:ascii="Times New Roman" w:hAnsi="Times New Roman" w:cs="Times New Roman"/>
          <w:sz w:val="28"/>
          <w:szCs w:val="28"/>
        </w:rPr>
        <w:t>м. Суми</w:t>
      </w:r>
      <w:r w:rsidR="00C3659C" w:rsidRPr="00C3659C">
        <w:rPr>
          <w:rFonts w:ascii="Times New Roman" w:hAnsi="Times New Roman" w:cs="Times New Roman"/>
          <w:sz w:val="28"/>
          <w:szCs w:val="28"/>
        </w:rPr>
        <w:tab/>
      </w:r>
      <w:r w:rsidR="00C3659C" w:rsidRPr="00C3659C">
        <w:rPr>
          <w:rFonts w:ascii="Times New Roman" w:hAnsi="Times New Roman" w:cs="Times New Roman"/>
          <w:sz w:val="28"/>
          <w:szCs w:val="28"/>
        </w:rPr>
        <w:tab/>
      </w:r>
      <w:r w:rsidR="00A423D1">
        <w:rPr>
          <w:rFonts w:ascii="Times New Roman" w:hAnsi="Times New Roman" w:cs="Times New Roman"/>
          <w:sz w:val="28"/>
          <w:szCs w:val="28"/>
        </w:rPr>
        <w:tab/>
      </w:r>
      <w:r w:rsidR="002B19F6">
        <w:rPr>
          <w:rFonts w:ascii="Times New Roman" w:hAnsi="Times New Roman" w:cs="Times New Roman"/>
          <w:sz w:val="28"/>
          <w:szCs w:val="28"/>
        </w:rPr>
        <w:t xml:space="preserve">   </w:t>
      </w:r>
      <w:r w:rsidR="00A423D1">
        <w:rPr>
          <w:rFonts w:ascii="Times New Roman" w:hAnsi="Times New Roman" w:cs="Times New Roman"/>
          <w:sz w:val="28"/>
          <w:szCs w:val="28"/>
        </w:rPr>
        <w:t xml:space="preserve">  </w:t>
      </w:r>
      <w:r w:rsidR="00C3659C" w:rsidRPr="00C3659C">
        <w:rPr>
          <w:rFonts w:ascii="Times New Roman" w:hAnsi="Times New Roman" w:cs="Times New Roman"/>
          <w:sz w:val="28"/>
          <w:szCs w:val="28"/>
        </w:rPr>
        <w:t>№</w:t>
      </w:r>
      <w:r w:rsidR="00A42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 С</w:t>
      </w:r>
      <w:r w:rsidR="00C3659C" w:rsidRPr="00C3659C">
        <w:rPr>
          <w:rFonts w:ascii="Times New Roman" w:hAnsi="Times New Roman" w:cs="Times New Roman"/>
          <w:sz w:val="28"/>
          <w:szCs w:val="28"/>
        </w:rPr>
        <w:t xml:space="preserve">МР </w:t>
      </w:r>
    </w:p>
    <w:tbl>
      <w:tblPr>
        <w:tblW w:w="50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44"/>
      </w:tblGrid>
      <w:tr w:rsidR="00BD0236" w:rsidTr="00A423D1">
        <w:trPr>
          <w:trHeight w:val="3801"/>
        </w:trPr>
        <w:tc>
          <w:tcPr>
            <w:tcW w:w="5044" w:type="dxa"/>
          </w:tcPr>
          <w:p w:rsidR="00C3659C" w:rsidRPr="005109BA" w:rsidRDefault="00C3659C" w:rsidP="00215E25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C5DAF" w:rsidRPr="00EB5A8B" w:rsidRDefault="000C5DAF" w:rsidP="006D5E60">
            <w:pPr>
              <w:tabs>
                <w:tab w:val="center" w:pos="4230"/>
              </w:tabs>
              <w:spacing w:after="0" w:line="240" w:lineRule="auto"/>
              <w:ind w:right="5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="0023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51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B5A8B">
              <w:rPr>
                <w:rFonts w:ascii="Times New Roman" w:eastAsia="Times New Roman" w:hAnsi="Times New Roman" w:cs="Times New Roman"/>
                <w:sz w:val="28"/>
                <w:szCs w:val="28"/>
              </w:rPr>
              <w:t>від 09.08.2</w:t>
            </w:r>
            <w:r w:rsidR="00AE6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023 № 3995-МР </w:t>
            </w:r>
            <w:r w:rsidR="0023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E6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 затвердження </w:t>
            </w:r>
            <w:r w:rsidRPr="00EB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Порядку використання коштів бюджету Сумської міської територіальної громади для сприяння та підтримки реалізації бізнес-ідей, проведення конкурсу </w:t>
            </w:r>
            <w:proofErr w:type="spellStart"/>
            <w:r w:rsidRPr="00EB5A8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стартапів</w:t>
            </w:r>
            <w:proofErr w:type="spellEnd"/>
            <w:r w:rsidRPr="00EB5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Сумській міській територіальній громаді»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F6FAA">
              <w:rPr>
                <w:rFonts w:ascii="Times New Roman" w:eastAsia="Times New Roman" w:hAnsi="Times New Roman" w:cs="Times New Roman"/>
                <w:sz w:val="28"/>
                <w:szCs w:val="28"/>
              </w:rPr>
              <w:t>(зі змінами)</w:t>
            </w:r>
          </w:p>
          <w:p w:rsidR="00CC4DF3" w:rsidRPr="00D04A4F" w:rsidRDefault="00CC4DF3" w:rsidP="00215E25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1F6A" w:rsidRDefault="00D04A4F" w:rsidP="00D713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D4F">
        <w:rPr>
          <w:rFonts w:ascii="Times New Roman" w:hAnsi="Times New Roman" w:cs="Times New Roman"/>
          <w:sz w:val="28"/>
          <w:szCs w:val="28"/>
        </w:rPr>
        <w:t>З метою врегулювання порядку</w:t>
      </w:r>
      <w:r w:rsidR="00F700B9">
        <w:rPr>
          <w:rFonts w:ascii="Times New Roman" w:hAnsi="Times New Roman" w:cs="Times New Roman"/>
          <w:sz w:val="28"/>
          <w:szCs w:val="28"/>
        </w:rPr>
        <w:t xml:space="preserve"> </w:t>
      </w:r>
      <w:r w:rsidRPr="00FB0D4F">
        <w:rPr>
          <w:rFonts w:ascii="Times New Roman" w:hAnsi="Times New Roman" w:cs="Times New Roman"/>
          <w:sz w:val="28"/>
          <w:szCs w:val="28"/>
        </w:rPr>
        <w:t xml:space="preserve">надання фінансової підтримки на реалізацію бізнес-ідей та </w:t>
      </w:r>
      <w:proofErr w:type="spellStart"/>
      <w:r w:rsidRPr="00FB0D4F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FB0D4F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 </w:t>
      </w:r>
      <w:r w:rsidR="00094B37">
        <w:rPr>
          <w:rFonts w:ascii="Times New Roman" w:hAnsi="Times New Roman" w:cs="Times New Roman"/>
          <w:sz w:val="28"/>
          <w:szCs w:val="28"/>
        </w:rPr>
        <w:t>суб’єктам</w:t>
      </w:r>
      <w:r w:rsidR="00451F6A" w:rsidRPr="00FB0D4F">
        <w:rPr>
          <w:rFonts w:ascii="Times New Roman" w:hAnsi="Times New Roman" w:cs="Times New Roman"/>
          <w:sz w:val="28"/>
          <w:szCs w:val="28"/>
        </w:rPr>
        <w:t xml:space="preserve"> малого і середнього підприємництва з бюджету Сумської міської територіальної громади, </w:t>
      </w:r>
      <w:r w:rsidR="00451F6A" w:rsidRPr="00FB0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</w:t>
      </w:r>
      <w:r w:rsidR="00094B37">
        <w:rPr>
          <w:rFonts w:ascii="Times New Roman" w:hAnsi="Times New Roman" w:cs="Times New Roman"/>
          <w:sz w:val="28"/>
          <w:szCs w:val="28"/>
          <w:shd w:val="clear" w:color="auto" w:fill="FFFFFF"/>
        </w:rPr>
        <w:t>статей 5, 16 Закону</w:t>
      </w:r>
      <w:r w:rsidR="00451F6A" w:rsidRPr="00FB0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</w:t>
      </w:r>
      <w:r w:rsidR="00D713D5" w:rsidRPr="00FB0D4F">
        <w:rPr>
          <w:rFonts w:ascii="Times New Roman" w:hAnsi="Times New Roman" w:cs="Times New Roman"/>
          <w:sz w:val="28"/>
          <w:szCs w:val="28"/>
        </w:rPr>
        <w:t>«Про розвиток та державну підтримку малого і середнього підприємництва в Україні»</w:t>
      </w:r>
      <w:r w:rsidR="006D5E60" w:rsidRPr="00FB0D4F">
        <w:rPr>
          <w:rFonts w:ascii="Times New Roman" w:hAnsi="Times New Roman" w:cs="Times New Roman"/>
          <w:sz w:val="28"/>
          <w:szCs w:val="28"/>
        </w:rPr>
        <w:t xml:space="preserve"> та </w:t>
      </w:r>
      <w:r w:rsidR="000A48D1" w:rsidRPr="00FB0D4F">
        <w:rPr>
          <w:rFonts w:ascii="Times New Roman" w:hAnsi="Times New Roman" w:cs="Times New Roman"/>
          <w:sz w:val="28"/>
          <w:szCs w:val="28"/>
        </w:rPr>
        <w:t>пункту 14.1.180 статті 14 Податкового кодексу України</w:t>
      </w:r>
      <w:r w:rsidR="00D713D5" w:rsidRPr="00FB0D4F">
        <w:rPr>
          <w:rFonts w:ascii="Times New Roman" w:hAnsi="Times New Roman" w:cs="Times New Roman"/>
          <w:sz w:val="28"/>
          <w:szCs w:val="28"/>
        </w:rPr>
        <w:t xml:space="preserve">, </w:t>
      </w:r>
      <w:r w:rsidR="00DD4286" w:rsidRPr="00FB0D4F">
        <w:rPr>
          <w:rFonts w:ascii="Times New Roman" w:hAnsi="Times New Roman" w:cs="Times New Roman"/>
          <w:sz w:val="28"/>
          <w:szCs w:val="28"/>
        </w:rPr>
        <w:t xml:space="preserve">беручи до уваги </w:t>
      </w:r>
      <w:r w:rsidR="003B7077" w:rsidRPr="00FB0D4F">
        <w:rPr>
          <w:rFonts w:ascii="Times New Roman" w:hAnsi="Times New Roman" w:cs="Times New Roman"/>
          <w:sz w:val="28"/>
          <w:szCs w:val="28"/>
        </w:rPr>
        <w:t xml:space="preserve">рекомендації Державної податкової служби України (лист від 05.03.2024 № 1156/ІПК/99-00-24-03-03 ІПК), </w:t>
      </w:r>
      <w:r w:rsidR="00FB0D4F" w:rsidRPr="00FB0D4F">
        <w:rPr>
          <w:rFonts w:ascii="Times New Roman" w:hAnsi="Times New Roman" w:cs="Times New Roman"/>
          <w:iCs/>
          <w:sz w:val="28"/>
          <w:szCs w:val="28"/>
        </w:rPr>
        <w:t xml:space="preserve">керуючись пунктом 5 частини другої та пунктом 8 частини шостої статті 15 </w:t>
      </w:r>
      <w:r w:rsidR="00451F6A" w:rsidRPr="00FB0D4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 України «Про правовий режим воєнного стану»,</w:t>
      </w:r>
    </w:p>
    <w:p w:rsidR="00172469" w:rsidRPr="00C513A7" w:rsidRDefault="00172469" w:rsidP="00D713D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51F6A" w:rsidRPr="00357376" w:rsidRDefault="00451F6A" w:rsidP="00D713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376">
        <w:rPr>
          <w:rFonts w:ascii="Times New Roman" w:hAnsi="Times New Roman" w:cs="Times New Roman"/>
          <w:sz w:val="28"/>
          <w:szCs w:val="28"/>
        </w:rPr>
        <w:t>НАКАЗУЮ:</w:t>
      </w:r>
    </w:p>
    <w:p w:rsidR="00AA76B4" w:rsidRPr="00C513A7" w:rsidRDefault="00AA76B4" w:rsidP="00D713D5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E8356A" w:rsidRDefault="00905760" w:rsidP="002B14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AA76B4" w:rsidRPr="002B1465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="00AA76B4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B03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зміни </w:t>
      </w:r>
      <w:r w:rsidR="00DA77E2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513A7">
        <w:rPr>
          <w:rFonts w:ascii="Times New Roman" w:hAnsi="Times New Roman" w:cs="Times New Roman"/>
          <w:color w:val="000000"/>
          <w:sz w:val="28"/>
          <w:szCs w:val="28"/>
        </w:rPr>
        <w:t xml:space="preserve">додатку до рішення </w:t>
      </w:r>
      <w:r w:rsidR="00AA76B4" w:rsidRPr="002B1465">
        <w:rPr>
          <w:rFonts w:ascii="Times New Roman" w:hAnsi="Times New Roman" w:cs="Times New Roman"/>
          <w:color w:val="000000"/>
          <w:sz w:val="28"/>
          <w:szCs w:val="28"/>
        </w:rPr>
        <w:t>Сумської міської ради</w:t>
      </w:r>
      <w:r w:rsidR="00C513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AA76B4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 w:rsidR="008C7787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09.08.2023 </w:t>
      </w:r>
      <w:r w:rsidR="00776481" w:rsidRPr="002B1465">
        <w:rPr>
          <w:rFonts w:ascii="Times New Roman" w:hAnsi="Times New Roman" w:cs="Times New Roman"/>
          <w:color w:val="000000"/>
          <w:sz w:val="28"/>
          <w:szCs w:val="28"/>
        </w:rPr>
        <w:t>№ 3995-МР</w:t>
      </w:r>
      <w:r w:rsidR="00BF7084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481" w:rsidRPr="002B1465">
        <w:rPr>
          <w:rFonts w:ascii="Times New Roman" w:hAnsi="Times New Roman" w:cs="Times New Roman"/>
          <w:sz w:val="28"/>
          <w:szCs w:val="28"/>
        </w:rPr>
        <w:t xml:space="preserve">«Про затвердження Порядку використання коштів бюджету Сумської міської територіальної громади для сприяння та підтримки реалізації бізнес-ідей, проведення конкурсу </w:t>
      </w:r>
      <w:proofErr w:type="spellStart"/>
      <w:r w:rsidR="00776481" w:rsidRPr="002B1465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="00776481" w:rsidRPr="002B1465">
        <w:rPr>
          <w:rFonts w:ascii="Times New Roman" w:hAnsi="Times New Roman" w:cs="Times New Roman"/>
          <w:sz w:val="28"/>
          <w:szCs w:val="28"/>
        </w:rPr>
        <w:t xml:space="preserve"> у Сумській міській територіальній громаді</w:t>
      </w:r>
      <w:r w:rsidR="00B67282" w:rsidRPr="002B14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FAA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 (зі змінами)</w:t>
      </w:r>
      <w:r w:rsidR="00B67282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223F" w:rsidRPr="002B1465">
        <w:rPr>
          <w:rFonts w:ascii="Times New Roman" w:hAnsi="Times New Roman" w:cs="Times New Roman"/>
          <w:sz w:val="28"/>
          <w:szCs w:val="28"/>
        </w:rPr>
        <w:t>а саме</w:t>
      </w:r>
      <w:r w:rsidR="00E8356A">
        <w:rPr>
          <w:rFonts w:ascii="Times New Roman" w:hAnsi="Times New Roman" w:cs="Times New Roman"/>
          <w:sz w:val="28"/>
          <w:szCs w:val="28"/>
        </w:rPr>
        <w:t>:</w:t>
      </w:r>
      <w:r w:rsidR="00A56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50" w:rsidRPr="00E8356A" w:rsidRDefault="00087C50" w:rsidP="00E835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37660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20B9" w:rsidRPr="002B1465">
        <w:rPr>
          <w:rFonts w:ascii="Times New Roman" w:hAnsi="Times New Roman" w:cs="Times New Roman"/>
          <w:color w:val="000000"/>
          <w:sz w:val="28"/>
          <w:szCs w:val="28"/>
        </w:rPr>
        <w:t>ункт 6.6</w:t>
      </w:r>
      <w:r w:rsidR="009B10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660C">
        <w:rPr>
          <w:rFonts w:ascii="Times New Roman" w:hAnsi="Times New Roman" w:cs="Times New Roman"/>
          <w:sz w:val="28"/>
          <w:szCs w:val="28"/>
        </w:rPr>
        <w:t xml:space="preserve"> </w:t>
      </w:r>
      <w:r w:rsidR="009B109D">
        <w:rPr>
          <w:rFonts w:ascii="Times New Roman" w:hAnsi="Times New Roman" w:cs="Times New Roman"/>
          <w:color w:val="000000"/>
          <w:sz w:val="28"/>
          <w:szCs w:val="28"/>
        </w:rPr>
        <w:t>розділу</w:t>
      </w:r>
      <w:r w:rsidR="0037660C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60C" w:rsidRPr="002B146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7660C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І «Реалізація </w:t>
      </w:r>
      <w:proofErr w:type="spellStart"/>
      <w:r w:rsidR="0037660C" w:rsidRPr="002B1465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="0037660C" w:rsidRPr="002B14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6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465">
        <w:rPr>
          <w:rFonts w:ascii="Times New Roman" w:hAnsi="Times New Roman" w:cs="Times New Roman"/>
          <w:color w:val="000000"/>
          <w:sz w:val="28"/>
          <w:szCs w:val="28"/>
        </w:rPr>
        <w:t>викласти у новій редакції:</w:t>
      </w:r>
      <w:r w:rsidRPr="002B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513A7" w:rsidRDefault="00087C50" w:rsidP="002B14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1465">
        <w:rPr>
          <w:rFonts w:ascii="Times New Roman" w:hAnsi="Times New Roman" w:cs="Times New Roman"/>
          <w:color w:val="000000"/>
          <w:sz w:val="28"/>
          <w:szCs w:val="28"/>
        </w:rPr>
        <w:t>«6.6.</w:t>
      </w:r>
      <w:r w:rsidRPr="002B1465">
        <w:rPr>
          <w:rFonts w:ascii="Times New Roman" w:hAnsi="Times New Roman" w:cs="Times New Roman"/>
          <w:sz w:val="28"/>
          <w:szCs w:val="28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Переможець Конкурсу після підписання договору отримує перший транш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бізнес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плану,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але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ніж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50%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C51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</w:p>
    <w:p w:rsidR="00C513A7" w:rsidRDefault="00C513A7" w:rsidP="002B14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20B9" w:rsidRPr="002B1465" w:rsidRDefault="00087C50" w:rsidP="00C513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фінансової підтримки </w:t>
      </w:r>
      <w:proofErr w:type="spellStart"/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Після надання в Департамент звіту про хід реалізації </w:t>
      </w:r>
      <w:proofErr w:type="spellStart"/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2B1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підтвердженням витрат, переможець Конкурсу отримує другий транш фінансової підтримки.</w:t>
      </w:r>
      <w:r w:rsidR="00172469">
        <w:rPr>
          <w:rFonts w:ascii="rubik" w:hAnsi="rubik"/>
          <w:color w:val="7E8388"/>
          <w:sz w:val="21"/>
          <w:szCs w:val="21"/>
          <w:shd w:val="clear" w:color="auto" w:fill="FFFFFF"/>
        </w:rPr>
        <w:t> </w:t>
      </w:r>
      <w:r w:rsidR="002C20B9" w:rsidRPr="002B1465">
        <w:rPr>
          <w:rFonts w:ascii="Times New Roman" w:hAnsi="Times New Roman" w:cs="Times New Roman"/>
          <w:sz w:val="28"/>
          <w:szCs w:val="28"/>
        </w:rPr>
        <w:t xml:space="preserve">Функції податкового </w:t>
      </w:r>
      <w:proofErr w:type="spellStart"/>
      <w:r w:rsidR="002C20B9" w:rsidRPr="002B1465">
        <w:rPr>
          <w:rFonts w:ascii="Times New Roman" w:hAnsi="Times New Roman" w:cs="Times New Roman"/>
          <w:sz w:val="28"/>
          <w:szCs w:val="28"/>
        </w:rPr>
        <w:t>агента</w:t>
      </w:r>
      <w:proofErr w:type="spellEnd"/>
      <w:r w:rsidR="002C20B9" w:rsidRPr="002B1465">
        <w:rPr>
          <w:rFonts w:ascii="Times New Roman" w:hAnsi="Times New Roman" w:cs="Times New Roman"/>
          <w:sz w:val="28"/>
          <w:szCs w:val="28"/>
        </w:rPr>
        <w:t xml:space="preserve"> виконує Департамент</w:t>
      </w:r>
      <w:r w:rsidR="00C4604E" w:rsidRPr="002B1465">
        <w:rPr>
          <w:rFonts w:ascii="Times New Roman" w:hAnsi="Times New Roman" w:cs="Times New Roman"/>
          <w:sz w:val="28"/>
          <w:szCs w:val="28"/>
        </w:rPr>
        <w:t>.</w:t>
      </w:r>
      <w:r w:rsidR="002C20B9" w:rsidRPr="002B1465">
        <w:rPr>
          <w:rFonts w:ascii="Times New Roman" w:hAnsi="Times New Roman" w:cs="Times New Roman"/>
          <w:sz w:val="28"/>
          <w:szCs w:val="28"/>
        </w:rPr>
        <w:t xml:space="preserve"> </w:t>
      </w:r>
      <w:r w:rsidR="00C4604E" w:rsidRPr="002B1465">
        <w:rPr>
          <w:rFonts w:ascii="Times New Roman" w:hAnsi="Times New Roman" w:cs="Times New Roman"/>
          <w:sz w:val="28"/>
          <w:szCs w:val="28"/>
        </w:rPr>
        <w:t>Нарахування</w:t>
      </w:r>
      <w:r w:rsidR="002C20B9" w:rsidRPr="002B1465">
        <w:rPr>
          <w:rFonts w:ascii="Times New Roman" w:hAnsi="Times New Roman" w:cs="Times New Roman"/>
          <w:sz w:val="28"/>
          <w:szCs w:val="28"/>
        </w:rPr>
        <w:t>,</w:t>
      </w:r>
      <w:r w:rsidR="00C4604E" w:rsidRPr="002B1465">
        <w:rPr>
          <w:rFonts w:ascii="Times New Roman" w:hAnsi="Times New Roman" w:cs="Times New Roman"/>
          <w:sz w:val="28"/>
          <w:szCs w:val="28"/>
        </w:rPr>
        <w:t xml:space="preserve"> утримання і </w:t>
      </w:r>
      <w:r w:rsidR="002C20B9" w:rsidRPr="002B1465">
        <w:rPr>
          <w:rFonts w:ascii="Times New Roman" w:hAnsi="Times New Roman" w:cs="Times New Roman"/>
          <w:sz w:val="28"/>
          <w:szCs w:val="28"/>
        </w:rPr>
        <w:t>пе</w:t>
      </w:r>
      <w:r w:rsidR="00C4604E" w:rsidRPr="002B1465">
        <w:rPr>
          <w:rFonts w:ascii="Times New Roman" w:hAnsi="Times New Roman" w:cs="Times New Roman"/>
          <w:sz w:val="28"/>
          <w:szCs w:val="28"/>
        </w:rPr>
        <w:t>рерахування</w:t>
      </w:r>
      <w:r w:rsidR="002C20B9" w:rsidRPr="002B1465">
        <w:rPr>
          <w:rFonts w:ascii="Times New Roman" w:hAnsi="Times New Roman" w:cs="Times New Roman"/>
          <w:sz w:val="28"/>
          <w:szCs w:val="28"/>
        </w:rPr>
        <w:t xml:space="preserve"> до бюджету</w:t>
      </w:r>
      <w:r w:rsidR="00C4604E" w:rsidRPr="002B1465">
        <w:rPr>
          <w:rFonts w:ascii="Times New Roman" w:hAnsi="Times New Roman" w:cs="Times New Roman"/>
          <w:sz w:val="28"/>
          <w:szCs w:val="28"/>
        </w:rPr>
        <w:t xml:space="preserve"> подат</w:t>
      </w:r>
      <w:r w:rsidR="002C20B9" w:rsidRPr="002B1465">
        <w:rPr>
          <w:rFonts w:ascii="Times New Roman" w:hAnsi="Times New Roman" w:cs="Times New Roman"/>
          <w:sz w:val="28"/>
          <w:szCs w:val="28"/>
        </w:rPr>
        <w:t>к</w:t>
      </w:r>
      <w:r w:rsidR="00C4604E" w:rsidRPr="002B1465">
        <w:rPr>
          <w:rFonts w:ascii="Times New Roman" w:hAnsi="Times New Roman" w:cs="Times New Roman"/>
          <w:sz w:val="28"/>
          <w:szCs w:val="28"/>
        </w:rPr>
        <w:t>у</w:t>
      </w:r>
      <w:r w:rsidR="002C20B9" w:rsidRPr="002B1465">
        <w:rPr>
          <w:rFonts w:ascii="Times New Roman" w:hAnsi="Times New Roman" w:cs="Times New Roman"/>
          <w:sz w:val="28"/>
          <w:szCs w:val="28"/>
        </w:rPr>
        <w:t xml:space="preserve"> на доходи фізичних осіб та військовий збір </w:t>
      </w:r>
      <w:r w:rsidR="003564C6">
        <w:rPr>
          <w:rFonts w:ascii="Times New Roman" w:hAnsi="Times New Roman" w:cs="Times New Roman"/>
          <w:sz w:val="28"/>
          <w:szCs w:val="28"/>
        </w:rPr>
        <w:t>здійснюю</w:t>
      </w:r>
      <w:r w:rsidR="00C4604E" w:rsidRPr="002B1465">
        <w:rPr>
          <w:rFonts w:ascii="Times New Roman" w:hAnsi="Times New Roman" w:cs="Times New Roman"/>
          <w:sz w:val="28"/>
          <w:szCs w:val="28"/>
        </w:rPr>
        <w:t>ться</w:t>
      </w:r>
      <w:r w:rsidR="002C20B9" w:rsidRPr="002B1465">
        <w:rPr>
          <w:rFonts w:ascii="Times New Roman" w:hAnsi="Times New Roman" w:cs="Times New Roman"/>
          <w:sz w:val="28"/>
          <w:szCs w:val="28"/>
        </w:rPr>
        <w:t xml:space="preserve"> із загальної суми фінансової підтримки</w:t>
      </w:r>
      <w:r w:rsidR="00C4604E" w:rsidRPr="002B1465">
        <w:rPr>
          <w:rFonts w:ascii="Times New Roman" w:hAnsi="Times New Roman" w:cs="Times New Roman"/>
          <w:sz w:val="28"/>
          <w:szCs w:val="28"/>
        </w:rPr>
        <w:t xml:space="preserve"> після прийняття рішення Конкурсною комісією щодо надання другого траншу фінансової підтримки та визначення її розміру</w:t>
      </w:r>
      <w:r w:rsidR="002C20B9" w:rsidRPr="002B1465">
        <w:rPr>
          <w:rFonts w:ascii="Times New Roman" w:hAnsi="Times New Roman" w:cs="Times New Roman"/>
          <w:sz w:val="28"/>
          <w:szCs w:val="28"/>
        </w:rPr>
        <w:t>.»</w:t>
      </w:r>
      <w:r w:rsidR="00C4604E" w:rsidRPr="002B1465">
        <w:rPr>
          <w:rFonts w:ascii="Times New Roman" w:hAnsi="Times New Roman" w:cs="Times New Roman"/>
          <w:sz w:val="28"/>
          <w:szCs w:val="28"/>
        </w:rPr>
        <w:t>.</w:t>
      </w:r>
      <w:r w:rsidR="002C20B9" w:rsidRPr="002B146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11ACE" w:rsidRDefault="009A1FC4" w:rsidP="00811AC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465">
        <w:rPr>
          <w:rFonts w:ascii="Times New Roman" w:hAnsi="Times New Roman" w:cs="Times New Roman"/>
          <w:sz w:val="28"/>
          <w:szCs w:val="28"/>
        </w:rPr>
        <w:t xml:space="preserve">1.2. </w:t>
      </w:r>
      <w:r w:rsidR="003766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3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A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B1465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811AC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37660C">
        <w:rPr>
          <w:rFonts w:ascii="Times New Roman" w:hAnsi="Times New Roman" w:cs="Times New Roman"/>
          <w:color w:val="000000"/>
          <w:sz w:val="28"/>
          <w:szCs w:val="28"/>
        </w:rPr>
        <w:t xml:space="preserve"> 6.8.</w:t>
      </w:r>
      <w:r w:rsidR="0037660C">
        <w:rPr>
          <w:rFonts w:ascii="Times New Roman" w:hAnsi="Times New Roman" w:cs="Times New Roman"/>
          <w:sz w:val="28"/>
          <w:szCs w:val="28"/>
        </w:rPr>
        <w:t xml:space="preserve"> </w:t>
      </w:r>
      <w:r w:rsidR="0037660C">
        <w:rPr>
          <w:rFonts w:ascii="Times New Roman" w:hAnsi="Times New Roman" w:cs="Times New Roman"/>
          <w:color w:val="000000"/>
          <w:sz w:val="28"/>
          <w:szCs w:val="28"/>
        </w:rPr>
        <w:t xml:space="preserve">розділу </w:t>
      </w:r>
      <w:r w:rsidR="0037660C" w:rsidRPr="002B146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7660C" w:rsidRPr="002B1465">
        <w:rPr>
          <w:rFonts w:ascii="Times New Roman" w:hAnsi="Times New Roman" w:cs="Times New Roman"/>
          <w:color w:val="000000"/>
          <w:sz w:val="28"/>
          <w:szCs w:val="28"/>
        </w:rPr>
        <w:t xml:space="preserve">І «Реалізація </w:t>
      </w:r>
      <w:proofErr w:type="spellStart"/>
      <w:r w:rsidR="0037660C" w:rsidRPr="002B1465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="0037660C" w:rsidRPr="002B14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6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993">
        <w:rPr>
          <w:rFonts w:ascii="Times New Roman" w:hAnsi="Times New Roman" w:cs="Times New Roman"/>
          <w:color w:val="000000"/>
          <w:sz w:val="28"/>
          <w:szCs w:val="28"/>
        </w:rPr>
        <w:t>абзац п’ятий виключити.</w:t>
      </w:r>
    </w:p>
    <w:p w:rsidR="00811ACE" w:rsidRPr="00811ACE" w:rsidRDefault="00811ACE" w:rsidP="00811AC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 абзац</w:t>
      </w:r>
      <w:r w:rsidRPr="00420E9E">
        <w:rPr>
          <w:rFonts w:ascii="Times New Roman" w:hAnsi="Times New Roman"/>
          <w:sz w:val="28"/>
          <w:szCs w:val="28"/>
        </w:rPr>
        <w:t xml:space="preserve"> шо</w:t>
      </w:r>
      <w:r>
        <w:rPr>
          <w:rFonts w:ascii="Times New Roman" w:hAnsi="Times New Roman"/>
          <w:sz w:val="28"/>
          <w:szCs w:val="28"/>
        </w:rPr>
        <w:t>стий вважати відповідно абзацом</w:t>
      </w:r>
      <w:r w:rsidRPr="00420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п’ятим. </w:t>
      </w:r>
    </w:p>
    <w:p w:rsidR="00FD5B42" w:rsidRPr="002B1465" w:rsidRDefault="002B1465" w:rsidP="002B14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905760" w:rsidRPr="002B1465">
        <w:rPr>
          <w:rFonts w:ascii="Times New Roman" w:hAnsi="Times New Roman" w:cs="Times New Roman"/>
          <w:sz w:val="28"/>
          <w:szCs w:val="28"/>
        </w:rPr>
        <w:t>Даний наказ набирає чинності з дня його офіційного оприлюднення</w:t>
      </w:r>
      <w:r w:rsidR="00905760" w:rsidRPr="002B14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23D1" w:rsidRPr="002B1465" w:rsidRDefault="002B1465" w:rsidP="002B14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23D1" w:rsidRPr="002B1465">
        <w:rPr>
          <w:rFonts w:ascii="Times New Roman" w:hAnsi="Times New Roman" w:cs="Times New Roman"/>
          <w:sz w:val="28"/>
          <w:szCs w:val="28"/>
        </w:rPr>
        <w:t>Організацію виконання даного наказу покласти на Департамент інспекційної роботи Сумської</w:t>
      </w:r>
      <w:r w:rsidRPr="002B1465">
        <w:rPr>
          <w:rFonts w:ascii="Times New Roman" w:hAnsi="Times New Roman" w:cs="Times New Roman"/>
          <w:sz w:val="28"/>
          <w:szCs w:val="28"/>
        </w:rPr>
        <w:t xml:space="preserve"> міської ради (Зеленський М.О.).</w:t>
      </w:r>
    </w:p>
    <w:p w:rsidR="005058A5" w:rsidRPr="002B1465" w:rsidRDefault="002B1465" w:rsidP="002B14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65">
        <w:rPr>
          <w:rFonts w:ascii="Times New Roman" w:hAnsi="Times New Roman" w:cs="Times New Roman"/>
          <w:sz w:val="28"/>
          <w:szCs w:val="28"/>
        </w:rPr>
        <w:t xml:space="preserve">4. </w:t>
      </w:r>
      <w:r w:rsidR="002C20B9" w:rsidRPr="002B1465">
        <w:rPr>
          <w:rFonts w:ascii="Times New Roman" w:hAnsi="Times New Roman" w:cs="Times New Roman"/>
          <w:sz w:val="28"/>
          <w:szCs w:val="28"/>
        </w:rPr>
        <w:t>Координацію виконання наказу покласти на заступника міського голови з питань діяльності виконавчих органів ради відповідно до розподілу обов’язків.</w:t>
      </w:r>
    </w:p>
    <w:p w:rsidR="009241B6" w:rsidRPr="00905760" w:rsidRDefault="009241B6" w:rsidP="009057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5760" w:rsidRPr="00905760" w:rsidRDefault="00905760" w:rsidP="009057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5760" w:rsidRPr="00905760" w:rsidRDefault="00905760" w:rsidP="009057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1465" w:rsidRDefault="002B1465" w:rsidP="009057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05760" w:rsidRPr="005236B2" w:rsidRDefault="00905760" w:rsidP="009057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36B2">
        <w:rPr>
          <w:rFonts w:ascii="Times New Roman" w:hAnsi="Times New Roman" w:cs="Times New Roman"/>
          <w:sz w:val="28"/>
          <w:szCs w:val="28"/>
        </w:rPr>
        <w:t>Начальник</w:t>
      </w:r>
      <w:r w:rsidR="00A423D1">
        <w:rPr>
          <w:rFonts w:ascii="Times New Roman" w:hAnsi="Times New Roman" w:cs="Times New Roman"/>
          <w:sz w:val="28"/>
          <w:szCs w:val="28"/>
        </w:rPr>
        <w:tab/>
      </w:r>
      <w:r w:rsidR="00A423D1">
        <w:rPr>
          <w:rFonts w:ascii="Times New Roman" w:hAnsi="Times New Roman" w:cs="Times New Roman"/>
          <w:sz w:val="28"/>
          <w:szCs w:val="28"/>
        </w:rPr>
        <w:tab/>
      </w:r>
      <w:r w:rsidR="00A423D1">
        <w:rPr>
          <w:rFonts w:ascii="Times New Roman" w:hAnsi="Times New Roman" w:cs="Times New Roman"/>
          <w:sz w:val="28"/>
          <w:szCs w:val="28"/>
        </w:rPr>
        <w:tab/>
      </w:r>
      <w:r w:rsidR="00A423D1">
        <w:rPr>
          <w:rFonts w:ascii="Times New Roman" w:hAnsi="Times New Roman" w:cs="Times New Roman"/>
          <w:sz w:val="28"/>
          <w:szCs w:val="28"/>
        </w:rPr>
        <w:tab/>
      </w:r>
      <w:r w:rsidR="00A423D1">
        <w:rPr>
          <w:rFonts w:ascii="Times New Roman" w:hAnsi="Times New Roman" w:cs="Times New Roman"/>
          <w:sz w:val="28"/>
          <w:szCs w:val="28"/>
        </w:rPr>
        <w:tab/>
      </w:r>
      <w:r w:rsidR="00A423D1">
        <w:rPr>
          <w:rFonts w:ascii="Times New Roman" w:hAnsi="Times New Roman" w:cs="Times New Roman"/>
          <w:sz w:val="28"/>
          <w:szCs w:val="28"/>
        </w:rPr>
        <w:tab/>
      </w:r>
      <w:r w:rsidR="00A423D1">
        <w:rPr>
          <w:rFonts w:ascii="Times New Roman" w:hAnsi="Times New Roman" w:cs="Times New Roman"/>
          <w:sz w:val="28"/>
          <w:szCs w:val="28"/>
        </w:rPr>
        <w:tab/>
      </w:r>
      <w:r w:rsidR="00A423D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236B2">
        <w:rPr>
          <w:rFonts w:ascii="Times New Roman" w:hAnsi="Times New Roman" w:cs="Times New Roman"/>
          <w:sz w:val="28"/>
          <w:szCs w:val="28"/>
        </w:rPr>
        <w:t>Олексій ДРОЗДЕНКО</w:t>
      </w:r>
    </w:p>
    <w:p w:rsidR="00905760" w:rsidRPr="00DB5BBB" w:rsidRDefault="00905760" w:rsidP="00905760">
      <w:pPr>
        <w:pStyle w:val="a7"/>
        <w:jc w:val="both"/>
        <w:outlineLvl w:val="0"/>
        <w:rPr>
          <w:sz w:val="24"/>
          <w:szCs w:val="24"/>
        </w:rPr>
      </w:pPr>
    </w:p>
    <w:p w:rsidR="00B27617" w:rsidRDefault="00B27617" w:rsidP="00B27617">
      <w:pPr>
        <w:pStyle w:val="a7"/>
        <w:jc w:val="both"/>
        <w:outlineLvl w:val="0"/>
        <w:rPr>
          <w:sz w:val="24"/>
          <w:szCs w:val="24"/>
        </w:rPr>
      </w:pPr>
    </w:p>
    <w:p w:rsidR="00DA1946" w:rsidRDefault="00DA1946" w:rsidP="00B27617">
      <w:pPr>
        <w:pStyle w:val="a7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DA1946" w:rsidRDefault="00DA1946" w:rsidP="00E42B2B">
      <w:pPr>
        <w:pStyle w:val="a7"/>
        <w:ind w:left="708" w:firstLine="708"/>
        <w:jc w:val="both"/>
        <w:outlineLvl w:val="0"/>
        <w:rPr>
          <w:sz w:val="24"/>
          <w:szCs w:val="24"/>
        </w:rPr>
      </w:pPr>
    </w:p>
    <w:p w:rsidR="00B600CB" w:rsidRDefault="00B600CB" w:rsidP="00AF00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237" w:rsidRDefault="00981237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388" w:rsidRDefault="00AF0388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388" w:rsidRDefault="00AF0388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388" w:rsidRDefault="00AF0388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388" w:rsidRDefault="00AF0388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388" w:rsidRDefault="00AF0388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40C" w:rsidRDefault="008C140C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40C" w:rsidRDefault="008C140C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40C" w:rsidRDefault="008C140C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388" w:rsidRDefault="00AF0388" w:rsidP="00AF00B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F0388" w:rsidSect="00C513A7">
      <w:headerReference w:type="default" r:id="rId9"/>
      <w:headerReference w:type="first" r:id="rId10"/>
      <w:pgSz w:w="11906" w:h="16838"/>
      <w:pgMar w:top="1135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DE" w:rsidRDefault="005D34DE" w:rsidP="008C140C">
      <w:pPr>
        <w:spacing w:after="0" w:line="240" w:lineRule="auto"/>
      </w:pPr>
      <w:r>
        <w:separator/>
      </w:r>
    </w:p>
  </w:endnote>
  <w:endnote w:type="continuationSeparator" w:id="0">
    <w:p w:rsidR="005D34DE" w:rsidRDefault="005D34DE" w:rsidP="008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DE" w:rsidRDefault="005D34DE" w:rsidP="008C140C">
      <w:pPr>
        <w:spacing w:after="0" w:line="240" w:lineRule="auto"/>
      </w:pPr>
      <w:r>
        <w:separator/>
      </w:r>
    </w:p>
  </w:footnote>
  <w:footnote w:type="continuationSeparator" w:id="0">
    <w:p w:rsidR="005D34DE" w:rsidRDefault="005D34DE" w:rsidP="008C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233276"/>
      <w:docPartObj>
        <w:docPartGallery w:val="Page Numbers (Top of Page)"/>
        <w:docPartUnique/>
      </w:docPartObj>
    </w:sdtPr>
    <w:sdtEndPr/>
    <w:sdtContent>
      <w:p w:rsidR="00F31E8B" w:rsidRDefault="00F31E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4A" w:rsidRPr="000E4E4A">
          <w:rPr>
            <w:noProof/>
            <w:lang w:val="ru-RU"/>
          </w:rPr>
          <w:t>2</w:t>
        </w:r>
        <w:r>
          <w:fldChar w:fldCharType="end"/>
        </w:r>
      </w:p>
    </w:sdtContent>
  </w:sdt>
  <w:p w:rsidR="00F31E8B" w:rsidRDefault="00F31E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8B" w:rsidRDefault="00F31E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45B96"/>
    <w:multiLevelType w:val="multilevel"/>
    <w:tmpl w:val="BF4C3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36"/>
    <w:rsid w:val="000128E3"/>
    <w:rsid w:val="00030490"/>
    <w:rsid w:val="00047728"/>
    <w:rsid w:val="00053A72"/>
    <w:rsid w:val="000856C5"/>
    <w:rsid w:val="000879D6"/>
    <w:rsid w:val="00087C50"/>
    <w:rsid w:val="00094B37"/>
    <w:rsid w:val="00094F83"/>
    <w:rsid w:val="000A34B3"/>
    <w:rsid w:val="000A48D1"/>
    <w:rsid w:val="000C5DAF"/>
    <w:rsid w:val="000C741A"/>
    <w:rsid w:val="000D1851"/>
    <w:rsid w:val="000E2099"/>
    <w:rsid w:val="000E4E4A"/>
    <w:rsid w:val="000F69AA"/>
    <w:rsid w:val="00100AB2"/>
    <w:rsid w:val="00104D2A"/>
    <w:rsid w:val="001306E8"/>
    <w:rsid w:val="00142C6E"/>
    <w:rsid w:val="001619E9"/>
    <w:rsid w:val="0016531A"/>
    <w:rsid w:val="00172469"/>
    <w:rsid w:val="0019223F"/>
    <w:rsid w:val="001C2741"/>
    <w:rsid w:val="001C4BA6"/>
    <w:rsid w:val="001E214F"/>
    <w:rsid w:val="001F07AA"/>
    <w:rsid w:val="001F5F6C"/>
    <w:rsid w:val="0020564E"/>
    <w:rsid w:val="00215310"/>
    <w:rsid w:val="0023290B"/>
    <w:rsid w:val="00254962"/>
    <w:rsid w:val="00257DA3"/>
    <w:rsid w:val="0026106B"/>
    <w:rsid w:val="002842FD"/>
    <w:rsid w:val="00293D60"/>
    <w:rsid w:val="002B1465"/>
    <w:rsid w:val="002B19F6"/>
    <w:rsid w:val="002C20B9"/>
    <w:rsid w:val="002C3E6C"/>
    <w:rsid w:val="002C75EA"/>
    <w:rsid w:val="002D24A7"/>
    <w:rsid w:val="002D69EC"/>
    <w:rsid w:val="002E3B73"/>
    <w:rsid w:val="003438D4"/>
    <w:rsid w:val="003564C6"/>
    <w:rsid w:val="00357376"/>
    <w:rsid w:val="00373678"/>
    <w:rsid w:val="00373B03"/>
    <w:rsid w:val="0037660C"/>
    <w:rsid w:val="00380A62"/>
    <w:rsid w:val="003A3C6A"/>
    <w:rsid w:val="003A45D9"/>
    <w:rsid w:val="003B7077"/>
    <w:rsid w:val="003C2648"/>
    <w:rsid w:val="003D2AF4"/>
    <w:rsid w:val="003E6BF0"/>
    <w:rsid w:val="003F501E"/>
    <w:rsid w:val="004111C8"/>
    <w:rsid w:val="00411542"/>
    <w:rsid w:val="00430E2D"/>
    <w:rsid w:val="00431C2A"/>
    <w:rsid w:val="00445968"/>
    <w:rsid w:val="00451F6A"/>
    <w:rsid w:val="00452141"/>
    <w:rsid w:val="0046525D"/>
    <w:rsid w:val="004E42ED"/>
    <w:rsid w:val="00500A5D"/>
    <w:rsid w:val="005058A5"/>
    <w:rsid w:val="005109BA"/>
    <w:rsid w:val="00515270"/>
    <w:rsid w:val="005236B2"/>
    <w:rsid w:val="00525993"/>
    <w:rsid w:val="00553780"/>
    <w:rsid w:val="005A1B3F"/>
    <w:rsid w:val="005B7653"/>
    <w:rsid w:val="005D34DE"/>
    <w:rsid w:val="005E598C"/>
    <w:rsid w:val="006415F6"/>
    <w:rsid w:val="006A07DF"/>
    <w:rsid w:val="006D0FF3"/>
    <w:rsid w:val="006D5E60"/>
    <w:rsid w:val="00755533"/>
    <w:rsid w:val="00764D1A"/>
    <w:rsid w:val="00776481"/>
    <w:rsid w:val="007E46B8"/>
    <w:rsid w:val="007F331A"/>
    <w:rsid w:val="007F545C"/>
    <w:rsid w:val="00811ACE"/>
    <w:rsid w:val="0083714F"/>
    <w:rsid w:val="008B4D13"/>
    <w:rsid w:val="008B7873"/>
    <w:rsid w:val="008C140C"/>
    <w:rsid w:val="008C7787"/>
    <w:rsid w:val="008D64EE"/>
    <w:rsid w:val="008E0672"/>
    <w:rsid w:val="008E6458"/>
    <w:rsid w:val="008F20EB"/>
    <w:rsid w:val="008F5913"/>
    <w:rsid w:val="008F6946"/>
    <w:rsid w:val="00905760"/>
    <w:rsid w:val="009241B6"/>
    <w:rsid w:val="00981237"/>
    <w:rsid w:val="00981451"/>
    <w:rsid w:val="009876D5"/>
    <w:rsid w:val="009A1FC4"/>
    <w:rsid w:val="009A7B86"/>
    <w:rsid w:val="009B109D"/>
    <w:rsid w:val="00A24808"/>
    <w:rsid w:val="00A353D5"/>
    <w:rsid w:val="00A423D1"/>
    <w:rsid w:val="00A561D2"/>
    <w:rsid w:val="00A84806"/>
    <w:rsid w:val="00A9294D"/>
    <w:rsid w:val="00A965D8"/>
    <w:rsid w:val="00AA33AE"/>
    <w:rsid w:val="00AA76B4"/>
    <w:rsid w:val="00AB1D81"/>
    <w:rsid w:val="00AE665C"/>
    <w:rsid w:val="00AF00BC"/>
    <w:rsid w:val="00AF0388"/>
    <w:rsid w:val="00AF0D22"/>
    <w:rsid w:val="00B27617"/>
    <w:rsid w:val="00B3724B"/>
    <w:rsid w:val="00B600CB"/>
    <w:rsid w:val="00B67282"/>
    <w:rsid w:val="00B850A3"/>
    <w:rsid w:val="00B87709"/>
    <w:rsid w:val="00B8783E"/>
    <w:rsid w:val="00BD0236"/>
    <w:rsid w:val="00BF7084"/>
    <w:rsid w:val="00C27FDD"/>
    <w:rsid w:val="00C3659C"/>
    <w:rsid w:val="00C4604E"/>
    <w:rsid w:val="00C513A7"/>
    <w:rsid w:val="00C66F6C"/>
    <w:rsid w:val="00CA691A"/>
    <w:rsid w:val="00CB21A3"/>
    <w:rsid w:val="00CC1464"/>
    <w:rsid w:val="00CC4DF3"/>
    <w:rsid w:val="00D04A4F"/>
    <w:rsid w:val="00D04F81"/>
    <w:rsid w:val="00D12598"/>
    <w:rsid w:val="00D1327E"/>
    <w:rsid w:val="00D713D5"/>
    <w:rsid w:val="00DA1946"/>
    <w:rsid w:val="00DA77E2"/>
    <w:rsid w:val="00DB5BBB"/>
    <w:rsid w:val="00DD4286"/>
    <w:rsid w:val="00E0589B"/>
    <w:rsid w:val="00E16A3D"/>
    <w:rsid w:val="00E4145F"/>
    <w:rsid w:val="00E42B2B"/>
    <w:rsid w:val="00E46B3C"/>
    <w:rsid w:val="00E52392"/>
    <w:rsid w:val="00E64D87"/>
    <w:rsid w:val="00E74C64"/>
    <w:rsid w:val="00E768ED"/>
    <w:rsid w:val="00E8356A"/>
    <w:rsid w:val="00E94105"/>
    <w:rsid w:val="00EA5496"/>
    <w:rsid w:val="00EA6DFF"/>
    <w:rsid w:val="00EB0AF8"/>
    <w:rsid w:val="00EB49E0"/>
    <w:rsid w:val="00EB5A8B"/>
    <w:rsid w:val="00EC6CE6"/>
    <w:rsid w:val="00EF6FAA"/>
    <w:rsid w:val="00F31E8B"/>
    <w:rsid w:val="00F4597A"/>
    <w:rsid w:val="00F50815"/>
    <w:rsid w:val="00F700B9"/>
    <w:rsid w:val="00F73970"/>
    <w:rsid w:val="00F862ED"/>
    <w:rsid w:val="00FB0D4F"/>
    <w:rsid w:val="00FB712C"/>
    <w:rsid w:val="00FC4EE7"/>
    <w:rsid w:val="00FD4890"/>
    <w:rsid w:val="00FD5B42"/>
    <w:rsid w:val="00FE18EC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3779"/>
  <w15:chartTrackingRefBased/>
  <w15:docId w15:val="{CB298589-D43C-4C5A-8133-21E6D67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023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4E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AA76B4"/>
    <w:pPr>
      <w:ind w:left="720"/>
      <w:contextualSpacing/>
    </w:pPr>
  </w:style>
  <w:style w:type="paragraph" w:styleId="a6">
    <w:name w:val="No Spacing"/>
    <w:uiPriority w:val="1"/>
    <w:qFormat/>
    <w:rsid w:val="00AA76B4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7">
    <w:name w:val="caption"/>
    <w:basedOn w:val="a"/>
    <w:qFormat/>
    <w:rsid w:val="00CC4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CC4DF3"/>
    <w:pPr>
      <w:ind w:left="720"/>
    </w:pPr>
    <w:rPr>
      <w:rFonts w:eastAsia="Times New Roman"/>
      <w:lang w:val="ru-RU" w:eastAsia="en-US"/>
    </w:rPr>
  </w:style>
  <w:style w:type="character" w:styleId="a8">
    <w:name w:val="Emphasis"/>
    <w:basedOn w:val="a0"/>
    <w:uiPriority w:val="20"/>
    <w:qFormat/>
    <w:rsid w:val="00EA6DFF"/>
    <w:rPr>
      <w:i/>
      <w:iCs/>
    </w:rPr>
  </w:style>
  <w:style w:type="character" w:styleId="a9">
    <w:name w:val="Hyperlink"/>
    <w:uiPriority w:val="99"/>
    <w:rsid w:val="00EB5A8B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7E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049">
    <w:name w:val="rvps1049"/>
    <w:basedOn w:val="a"/>
    <w:rsid w:val="0017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9">
    <w:name w:val="rvts9"/>
    <w:basedOn w:val="a0"/>
    <w:rsid w:val="00172469"/>
  </w:style>
  <w:style w:type="character" w:customStyle="1" w:styleId="rvts12">
    <w:name w:val="rvts12"/>
    <w:basedOn w:val="a0"/>
    <w:rsid w:val="00172469"/>
  </w:style>
  <w:style w:type="paragraph" w:customStyle="1" w:styleId="ab">
    <w:name w:val="Нормальний текст"/>
    <w:basedOn w:val="a"/>
    <w:rsid w:val="00811AC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c">
    <w:name w:val="header"/>
    <w:basedOn w:val="a"/>
    <w:link w:val="ad"/>
    <w:uiPriority w:val="99"/>
    <w:unhideWhenUsed/>
    <w:rsid w:val="008C14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140C"/>
    <w:rPr>
      <w:rFonts w:ascii="Calibri" w:eastAsia="Calibri" w:hAnsi="Calibri" w:cs="Calibri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8C14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140C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6E36-9915-4D23-979D-9B15328B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Волкова Юлія Володимирівна</cp:lastModifiedBy>
  <cp:revision>163</cp:revision>
  <cp:lastPrinted>2024-03-27T08:52:00Z</cp:lastPrinted>
  <dcterms:created xsi:type="dcterms:W3CDTF">2023-02-03T10:55:00Z</dcterms:created>
  <dcterms:modified xsi:type="dcterms:W3CDTF">2024-04-01T06:36:00Z</dcterms:modified>
</cp:coreProperties>
</file>