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4F23B7"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113</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w:t>
            </w:r>
            <w:r w:rsidR="00221F32">
              <w:rPr>
                <w:sz w:val="28"/>
                <w:szCs w:val="28"/>
                <w:lang w:val="uk-UA"/>
              </w:rPr>
              <w:t>№ 59</w:t>
            </w:r>
            <w:r w:rsidR="00BC1A75">
              <w:rPr>
                <w:sz w:val="28"/>
                <w:szCs w:val="28"/>
                <w:lang w:val="uk-UA"/>
              </w:rPr>
              <w:t xml:space="preserve"> у будинку № 43 по проспекту Свободи</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Pr>
          <w:sz w:val="28"/>
          <w:szCs w:val="28"/>
          <w:lang w:val="uk-UA"/>
        </w:rPr>
        <w:t>країни в Сумській області від 29 лютого 2024 року № 1456</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ої</w:t>
      </w:r>
      <w:r w:rsidR="007E691E">
        <w:rPr>
          <w:sz w:val="28"/>
          <w:szCs w:val="28"/>
          <w:lang w:val="uk-UA"/>
        </w:rPr>
        <w:t xml:space="preserve"> міської ради (протокол від 21</w:t>
      </w:r>
      <w:r>
        <w:rPr>
          <w:sz w:val="28"/>
          <w:szCs w:val="28"/>
          <w:lang w:val="uk-UA"/>
        </w:rPr>
        <w:t xml:space="preserve"> березня  2024 року</w:t>
      </w:r>
      <w:r w:rsidR="007E691E">
        <w:rPr>
          <w:sz w:val="28"/>
          <w:szCs w:val="28"/>
          <w:lang w:val="uk-UA"/>
        </w:rPr>
        <w:t xml:space="preserve"> №  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sidR="00221F32">
        <w:rPr>
          <w:sz w:val="28"/>
          <w:szCs w:val="28"/>
          <w:lang w:val="uk-UA"/>
        </w:rPr>
        <w:t xml:space="preserve"> № 59</w:t>
      </w:r>
      <w:r w:rsidRPr="00BF271C">
        <w:rPr>
          <w:sz w:val="28"/>
          <w:szCs w:val="28"/>
          <w:lang w:val="uk-UA"/>
        </w:rPr>
        <w:t xml:space="preserve"> у будинку №  43 по проспекту Свободи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Pr="00BF271C" w:rsidRDefault="00BF271C" w:rsidP="00BF271C">
      <w:pPr>
        <w:ind w:right="-108" w:firstLine="708"/>
        <w:jc w:val="both"/>
        <w:outlineLvl w:val="0"/>
        <w:rPr>
          <w:sz w:val="28"/>
          <w:szCs w:val="28"/>
          <w:lang w:val="uk-UA"/>
        </w:rPr>
      </w:pPr>
    </w:p>
    <w:p w:rsidR="00BF271C" w:rsidRPr="00BF271C" w:rsidRDefault="00BF271C" w:rsidP="00BF271C">
      <w:pPr>
        <w:ind w:right="-108"/>
        <w:jc w:val="both"/>
        <w:outlineLvl w:val="0"/>
        <w:rPr>
          <w:sz w:val="28"/>
          <w:szCs w:val="28"/>
          <w:lang w:val="uk-UA"/>
        </w:rPr>
      </w:pPr>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bookmarkStart w:id="0" w:name="_GoBack"/>
      <w:bookmarkEnd w:id="0"/>
    </w:p>
    <w:sectPr w:rsidR="00BF271C"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628FB"/>
    <w:rsid w:val="00074C7F"/>
    <w:rsid w:val="001A0C46"/>
    <w:rsid w:val="00221D7C"/>
    <w:rsid w:val="00221F32"/>
    <w:rsid w:val="00275D1D"/>
    <w:rsid w:val="002D587B"/>
    <w:rsid w:val="002F1775"/>
    <w:rsid w:val="002F6CA0"/>
    <w:rsid w:val="00336E63"/>
    <w:rsid w:val="004864D4"/>
    <w:rsid w:val="004F23B7"/>
    <w:rsid w:val="00506C53"/>
    <w:rsid w:val="00546CB3"/>
    <w:rsid w:val="005645B8"/>
    <w:rsid w:val="00673348"/>
    <w:rsid w:val="00673815"/>
    <w:rsid w:val="0073099A"/>
    <w:rsid w:val="007E691E"/>
    <w:rsid w:val="00936880"/>
    <w:rsid w:val="009637D5"/>
    <w:rsid w:val="009A47A9"/>
    <w:rsid w:val="009C582C"/>
    <w:rsid w:val="009E3400"/>
    <w:rsid w:val="00A64D49"/>
    <w:rsid w:val="00A84589"/>
    <w:rsid w:val="00B12B13"/>
    <w:rsid w:val="00B71077"/>
    <w:rsid w:val="00B84BF4"/>
    <w:rsid w:val="00B85F11"/>
    <w:rsid w:val="00BB1077"/>
    <w:rsid w:val="00BC0128"/>
    <w:rsid w:val="00BC1A75"/>
    <w:rsid w:val="00BF271C"/>
    <w:rsid w:val="00DB72B8"/>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C23E"/>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0A23-584F-4BB9-B7FA-85842686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5</cp:revision>
  <cp:lastPrinted>2024-03-21T13:18:00Z</cp:lastPrinted>
  <dcterms:created xsi:type="dcterms:W3CDTF">2024-03-11T08:18:00Z</dcterms:created>
  <dcterms:modified xsi:type="dcterms:W3CDTF">2024-03-25T06:54:00Z</dcterms:modified>
</cp:coreProperties>
</file>