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67" w:rsidRPr="00D55180" w:rsidRDefault="004F6667" w:rsidP="004F6667">
      <w:pPr>
        <w:tabs>
          <w:tab w:val="center" w:pos="4677"/>
          <w:tab w:val="right" w:pos="6840"/>
          <w:tab w:val="right" w:pos="9355"/>
        </w:tabs>
        <w:jc w:val="both"/>
        <w:rPr>
          <w:sz w:val="10"/>
          <w:szCs w:val="10"/>
          <w:lang w:val="uk-UA"/>
        </w:rPr>
      </w:pPr>
    </w:p>
    <w:tbl>
      <w:tblPr>
        <w:tblW w:w="9634" w:type="dxa"/>
        <w:jc w:val="center"/>
        <w:tblLayout w:type="fixed"/>
        <w:tblLook w:val="01E0" w:firstRow="1" w:lastRow="1" w:firstColumn="1" w:lastColumn="1" w:noHBand="0" w:noVBand="0"/>
      </w:tblPr>
      <w:tblGrid>
        <w:gridCol w:w="4177"/>
        <w:gridCol w:w="71"/>
        <w:gridCol w:w="991"/>
        <w:gridCol w:w="285"/>
        <w:gridCol w:w="4091"/>
        <w:gridCol w:w="19"/>
      </w:tblGrid>
      <w:tr w:rsidR="004F6667" w:rsidRPr="006F2A12" w:rsidTr="00BB652A">
        <w:trPr>
          <w:gridAfter w:val="1"/>
          <w:wAfter w:w="19" w:type="dxa"/>
          <w:cantSplit/>
          <w:trHeight w:val="20"/>
          <w:jc w:val="center"/>
        </w:trPr>
        <w:tc>
          <w:tcPr>
            <w:tcW w:w="4177" w:type="dxa"/>
            <w:shd w:val="clear" w:color="auto" w:fill="auto"/>
          </w:tcPr>
          <w:p w:rsidR="004F6667" w:rsidRPr="00C5700F" w:rsidRDefault="004F6667" w:rsidP="00D84721">
            <w:pPr>
              <w:widowControl w:val="0"/>
              <w:tabs>
                <w:tab w:val="left" w:pos="8447"/>
              </w:tabs>
              <w:autoSpaceDE w:val="0"/>
              <w:autoSpaceDN w:val="0"/>
              <w:adjustRightInd w:val="0"/>
              <w:spacing w:before="56"/>
              <w:jc w:val="right"/>
              <w:rPr>
                <w:lang w:val="uk-UA"/>
              </w:rPr>
            </w:pPr>
          </w:p>
        </w:tc>
        <w:tc>
          <w:tcPr>
            <w:tcW w:w="1062"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r w:rsidRPr="00C5700F">
              <w:rPr>
                <w:noProof/>
                <w:sz w:val="28"/>
                <w:szCs w:val="28"/>
              </w:rPr>
              <w:drawing>
                <wp:inline distT="0" distB="0" distL="0" distR="0" wp14:anchorId="7B9810F6" wp14:editId="13CFAFBF">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jc w:val="center"/>
              <w:rPr>
                <w:sz w:val="28"/>
                <w:szCs w:val="28"/>
                <w:lang w:val="uk-UA"/>
              </w:rPr>
            </w:pPr>
          </w:p>
        </w:tc>
      </w:tr>
      <w:tr w:rsidR="004F6667" w:rsidRPr="006F2A12" w:rsidTr="00BB652A">
        <w:trPr>
          <w:gridAfter w:val="1"/>
          <w:wAfter w:w="19" w:type="dxa"/>
          <w:jc w:val="center"/>
        </w:trPr>
        <w:tc>
          <w:tcPr>
            <w:tcW w:w="4177" w:type="dxa"/>
            <w:shd w:val="clear" w:color="auto" w:fill="auto"/>
          </w:tcPr>
          <w:p w:rsidR="004F6667" w:rsidRPr="00D52A73" w:rsidRDefault="004F6667" w:rsidP="006361A9">
            <w:pPr>
              <w:widowControl w:val="0"/>
              <w:tabs>
                <w:tab w:val="left" w:pos="8447"/>
              </w:tabs>
              <w:autoSpaceDE w:val="0"/>
              <w:autoSpaceDN w:val="0"/>
              <w:adjustRightInd w:val="0"/>
              <w:spacing w:before="56"/>
              <w:ind w:hanging="22"/>
              <w:rPr>
                <w:iCs/>
                <w:noProof/>
                <w:sz w:val="28"/>
                <w:szCs w:val="28"/>
                <w:lang w:val="uk-UA"/>
              </w:rPr>
            </w:pPr>
            <w:r w:rsidRPr="00D52A73">
              <w:rPr>
                <w:i/>
                <w:iCs/>
                <w:noProof/>
                <w:sz w:val="28"/>
                <w:szCs w:val="28"/>
                <w:lang w:val="uk-UA"/>
              </w:rPr>
              <w:t xml:space="preserve">      </w:t>
            </w:r>
          </w:p>
        </w:tc>
        <w:tc>
          <w:tcPr>
            <w:tcW w:w="1062" w:type="dxa"/>
            <w:gridSpan w:val="2"/>
            <w:shd w:val="clear" w:color="auto" w:fill="auto"/>
          </w:tcPr>
          <w:p w:rsidR="004F6667" w:rsidRPr="00D52A73" w:rsidRDefault="004F6667" w:rsidP="00D84721">
            <w:pPr>
              <w:widowControl w:val="0"/>
              <w:tabs>
                <w:tab w:val="left" w:pos="8447"/>
              </w:tabs>
              <w:autoSpaceDE w:val="0"/>
              <w:autoSpaceDN w:val="0"/>
              <w:adjustRightInd w:val="0"/>
              <w:jc w:val="center"/>
              <w:rPr>
                <w:i/>
                <w:iCs/>
                <w:noProof/>
                <w:sz w:val="28"/>
                <w:lang w:val="uk-UA"/>
              </w:rPr>
            </w:pPr>
          </w:p>
        </w:tc>
        <w:tc>
          <w:tcPr>
            <w:tcW w:w="4376" w:type="dxa"/>
            <w:gridSpan w:val="2"/>
            <w:shd w:val="clear" w:color="auto" w:fill="auto"/>
          </w:tcPr>
          <w:p w:rsidR="004F6667" w:rsidRPr="00C5700F" w:rsidRDefault="004F6667" w:rsidP="00D84721">
            <w:pPr>
              <w:widowControl w:val="0"/>
              <w:tabs>
                <w:tab w:val="left" w:pos="8447"/>
              </w:tabs>
              <w:autoSpaceDE w:val="0"/>
              <w:autoSpaceDN w:val="0"/>
              <w:adjustRightInd w:val="0"/>
              <w:spacing w:before="56"/>
              <w:jc w:val="center"/>
              <w:rPr>
                <w:i/>
                <w:iCs/>
                <w:noProof/>
                <w:lang w:val="uk-UA"/>
              </w:rPr>
            </w:pPr>
          </w:p>
        </w:tc>
      </w:tr>
      <w:tr w:rsidR="004F6667" w:rsidRPr="00C5700F" w:rsidTr="00BB652A">
        <w:trPr>
          <w:gridAfter w:val="1"/>
          <w:wAfter w:w="19" w:type="dxa"/>
          <w:jc w:val="center"/>
        </w:trPr>
        <w:tc>
          <w:tcPr>
            <w:tcW w:w="9615" w:type="dxa"/>
            <w:gridSpan w:val="5"/>
            <w:shd w:val="clear" w:color="auto" w:fill="auto"/>
          </w:tcPr>
          <w:p w:rsidR="004F6667" w:rsidRPr="00C5700F" w:rsidRDefault="004F6667" w:rsidP="00AD3A78">
            <w:pPr>
              <w:widowControl w:val="0"/>
              <w:tabs>
                <w:tab w:val="left" w:pos="8447"/>
              </w:tabs>
              <w:autoSpaceDE w:val="0"/>
              <w:autoSpaceDN w:val="0"/>
              <w:adjustRightInd w:val="0"/>
              <w:jc w:val="center"/>
              <w:rPr>
                <w:noProof/>
                <w:lang w:val="uk-UA"/>
              </w:rPr>
            </w:pPr>
            <w:r w:rsidRPr="00C5700F">
              <w:rPr>
                <w:sz w:val="32"/>
                <w:szCs w:val="32"/>
                <w:lang w:val="uk-UA"/>
              </w:rPr>
              <w:t>СУМСЬКА</w:t>
            </w:r>
            <w:r w:rsidR="009E7E4E">
              <w:rPr>
                <w:sz w:val="32"/>
                <w:szCs w:val="32"/>
                <w:lang w:val="uk-UA"/>
              </w:rPr>
              <w:t xml:space="preserve"> МІСЬКА ВІЙСЬКОВА АДМІНІСТРАЦІЯ</w:t>
            </w:r>
          </w:p>
          <w:p w:rsidR="00A16E72" w:rsidRPr="00663BB7" w:rsidRDefault="004F6667" w:rsidP="00AD3A78">
            <w:pPr>
              <w:jc w:val="center"/>
              <w:rPr>
                <w:sz w:val="32"/>
                <w:szCs w:val="32"/>
                <w:lang w:val="uk-UA"/>
              </w:rPr>
            </w:pPr>
            <w:r w:rsidRPr="00C5700F">
              <w:rPr>
                <w:sz w:val="32"/>
                <w:szCs w:val="32"/>
                <w:lang w:val="uk-UA"/>
              </w:rPr>
              <w:t>СУ</w:t>
            </w:r>
            <w:r w:rsidR="009E7E4E">
              <w:rPr>
                <w:sz w:val="32"/>
                <w:szCs w:val="32"/>
                <w:lang w:val="uk-UA"/>
              </w:rPr>
              <w:t>МСЬКОГО РАЙОНУ СУМСЬКОЇ ОБЛАСТІ</w:t>
            </w:r>
            <w:r w:rsidR="00193D06">
              <w:rPr>
                <w:b/>
                <w:sz w:val="40"/>
                <w:szCs w:val="40"/>
              </w:rPr>
              <w:t xml:space="preserve">     </w:t>
            </w:r>
          </w:p>
          <w:p w:rsidR="004F6667" w:rsidRPr="00C5700F" w:rsidRDefault="009E7E4E" w:rsidP="009E7E4E">
            <w:pPr>
              <w:pStyle w:val="a3"/>
              <w:jc w:val="left"/>
              <w:outlineLvl w:val="0"/>
              <w:rPr>
                <w:b/>
                <w:sz w:val="40"/>
                <w:szCs w:val="40"/>
                <w:lang w:val="ru-RU"/>
              </w:rPr>
            </w:pPr>
            <w:r>
              <w:rPr>
                <w:b/>
                <w:spacing w:val="20"/>
                <w:sz w:val="32"/>
                <w:szCs w:val="32"/>
                <w:lang w:val="ru-RU"/>
              </w:rPr>
              <w:t xml:space="preserve">                                        </w:t>
            </w:r>
            <w:r w:rsidR="004F6667" w:rsidRPr="00C01E53">
              <w:rPr>
                <w:b/>
                <w:spacing w:val="20"/>
                <w:sz w:val="32"/>
                <w:szCs w:val="32"/>
                <w:lang w:val="ru-RU"/>
              </w:rPr>
              <w:t>НАКАЗ</w:t>
            </w:r>
            <w:r w:rsidR="004F6667" w:rsidRPr="00C5700F">
              <w:rPr>
                <w:b/>
                <w:sz w:val="40"/>
                <w:szCs w:val="40"/>
                <w:lang w:val="ru-RU"/>
              </w:rPr>
              <w:t xml:space="preserve"> </w:t>
            </w:r>
            <w:r w:rsidR="004F6667" w:rsidRPr="00C5700F">
              <w:rPr>
                <w:i/>
                <w:iCs/>
                <w:noProof/>
              </w:rPr>
              <w:t xml:space="preserve"> </w:t>
            </w:r>
          </w:p>
        </w:tc>
      </w:tr>
      <w:tr w:rsidR="00F82F15" w:rsidRPr="00C5700F" w:rsidTr="00BB652A">
        <w:trPr>
          <w:gridAfter w:val="1"/>
          <w:wAfter w:w="19" w:type="dxa"/>
          <w:jc w:val="center"/>
        </w:trPr>
        <w:tc>
          <w:tcPr>
            <w:tcW w:w="9615" w:type="dxa"/>
            <w:gridSpan w:val="5"/>
            <w:shd w:val="clear" w:color="auto" w:fill="auto"/>
          </w:tcPr>
          <w:p w:rsidR="00F82F15" w:rsidRPr="00C5700F" w:rsidRDefault="00F82F15" w:rsidP="00F82F15">
            <w:pPr>
              <w:widowControl w:val="0"/>
              <w:tabs>
                <w:tab w:val="left" w:pos="8447"/>
              </w:tabs>
              <w:autoSpaceDE w:val="0"/>
              <w:autoSpaceDN w:val="0"/>
              <w:adjustRightInd w:val="0"/>
              <w:spacing w:before="56"/>
              <w:rPr>
                <w:noProof/>
                <w:sz w:val="28"/>
                <w:szCs w:val="28"/>
                <w:lang w:val="uk-UA"/>
              </w:rPr>
            </w:pPr>
          </w:p>
        </w:tc>
      </w:tr>
      <w:tr w:rsidR="00F01E48" w:rsidRPr="00C5700F" w:rsidTr="00BB652A">
        <w:tblPrEx>
          <w:jc w:val="left"/>
        </w:tblPrEx>
        <w:trPr>
          <w:trHeight w:val="675"/>
        </w:trPr>
        <w:tc>
          <w:tcPr>
            <w:tcW w:w="4248" w:type="dxa"/>
            <w:gridSpan w:val="2"/>
            <w:shd w:val="clear" w:color="auto" w:fill="auto"/>
          </w:tcPr>
          <w:p w:rsidR="00F01E48" w:rsidRDefault="00DF1448" w:rsidP="00111BEA">
            <w:pPr>
              <w:widowControl w:val="0"/>
              <w:autoSpaceDE w:val="0"/>
              <w:autoSpaceDN w:val="0"/>
              <w:adjustRightInd w:val="0"/>
              <w:jc w:val="both"/>
              <w:rPr>
                <w:sz w:val="28"/>
                <w:szCs w:val="28"/>
                <w:lang w:val="uk-UA"/>
              </w:rPr>
            </w:pPr>
            <w:r>
              <w:rPr>
                <w:sz w:val="28"/>
                <w:szCs w:val="28"/>
                <w:lang w:val="uk-UA"/>
              </w:rPr>
              <w:t>07.12.2023</w:t>
            </w:r>
          </w:p>
          <w:p w:rsidR="00F01E48" w:rsidRPr="00C5700F" w:rsidRDefault="00F01E48" w:rsidP="005B65D7">
            <w:pPr>
              <w:widowControl w:val="0"/>
              <w:tabs>
                <w:tab w:val="left" w:pos="8447"/>
              </w:tabs>
              <w:autoSpaceDE w:val="0"/>
              <w:autoSpaceDN w:val="0"/>
              <w:adjustRightInd w:val="0"/>
              <w:jc w:val="both"/>
              <w:rPr>
                <w:sz w:val="28"/>
                <w:szCs w:val="28"/>
                <w:lang w:val="uk-UA"/>
              </w:rPr>
            </w:pPr>
            <w:r>
              <w:rPr>
                <w:sz w:val="28"/>
                <w:szCs w:val="28"/>
                <w:lang w:val="uk-UA"/>
              </w:rPr>
              <w:t xml:space="preserve">                          </w:t>
            </w:r>
          </w:p>
        </w:tc>
        <w:tc>
          <w:tcPr>
            <w:tcW w:w="1276" w:type="dxa"/>
            <w:gridSpan w:val="2"/>
            <w:shd w:val="clear" w:color="auto" w:fill="auto"/>
          </w:tcPr>
          <w:p w:rsidR="00F01E48" w:rsidRDefault="00F01E48" w:rsidP="00F01E48">
            <w:pPr>
              <w:widowControl w:val="0"/>
              <w:autoSpaceDE w:val="0"/>
              <w:autoSpaceDN w:val="0"/>
              <w:adjustRightInd w:val="0"/>
              <w:ind w:left="12"/>
              <w:jc w:val="both"/>
              <w:rPr>
                <w:sz w:val="28"/>
                <w:szCs w:val="28"/>
                <w:lang w:val="uk-UA"/>
              </w:rPr>
            </w:pPr>
            <w:r>
              <w:rPr>
                <w:sz w:val="28"/>
                <w:szCs w:val="28"/>
                <w:lang w:val="uk-UA"/>
              </w:rPr>
              <w:t>м. Суми</w:t>
            </w:r>
          </w:p>
          <w:p w:rsidR="00F01E48" w:rsidRPr="00C5700F" w:rsidRDefault="00F01E48" w:rsidP="005B65D7">
            <w:pPr>
              <w:widowControl w:val="0"/>
              <w:tabs>
                <w:tab w:val="left" w:pos="8447"/>
              </w:tabs>
              <w:autoSpaceDE w:val="0"/>
              <w:autoSpaceDN w:val="0"/>
              <w:adjustRightInd w:val="0"/>
              <w:jc w:val="both"/>
              <w:rPr>
                <w:sz w:val="28"/>
                <w:szCs w:val="28"/>
                <w:lang w:val="uk-UA"/>
              </w:rPr>
            </w:pPr>
          </w:p>
        </w:tc>
        <w:tc>
          <w:tcPr>
            <w:tcW w:w="4110" w:type="dxa"/>
            <w:gridSpan w:val="2"/>
            <w:shd w:val="clear" w:color="auto" w:fill="auto"/>
          </w:tcPr>
          <w:p w:rsidR="00F01E48" w:rsidRDefault="00DF1448" w:rsidP="00F01E48">
            <w:pPr>
              <w:widowControl w:val="0"/>
              <w:autoSpaceDE w:val="0"/>
              <w:autoSpaceDN w:val="0"/>
              <w:adjustRightInd w:val="0"/>
              <w:ind w:left="1449"/>
              <w:jc w:val="both"/>
              <w:rPr>
                <w:sz w:val="28"/>
                <w:szCs w:val="28"/>
                <w:lang w:val="uk-UA"/>
              </w:rPr>
            </w:pPr>
            <w:r>
              <w:rPr>
                <w:sz w:val="28"/>
                <w:szCs w:val="28"/>
                <w:lang w:val="uk-UA"/>
              </w:rPr>
              <w:t xml:space="preserve">              </w:t>
            </w:r>
            <w:r w:rsidR="00F01E48" w:rsidRPr="00C5700F">
              <w:rPr>
                <w:sz w:val="28"/>
                <w:szCs w:val="28"/>
                <w:lang w:val="uk-UA"/>
              </w:rPr>
              <w:t xml:space="preserve">№ </w:t>
            </w:r>
            <w:r>
              <w:rPr>
                <w:sz w:val="28"/>
                <w:szCs w:val="28"/>
                <w:lang w:val="uk-UA"/>
              </w:rPr>
              <w:t>76</w:t>
            </w:r>
            <w:r w:rsidR="00F01E48" w:rsidRPr="00C5700F">
              <w:rPr>
                <w:sz w:val="28"/>
                <w:szCs w:val="28"/>
                <w:lang w:val="uk-UA"/>
              </w:rPr>
              <w:t xml:space="preserve"> – СМР</w:t>
            </w:r>
          </w:p>
          <w:p w:rsidR="00F01E48" w:rsidRPr="00C5700F" w:rsidRDefault="00F01E48" w:rsidP="005B65D7">
            <w:pPr>
              <w:widowControl w:val="0"/>
              <w:tabs>
                <w:tab w:val="left" w:pos="8447"/>
              </w:tabs>
              <w:autoSpaceDE w:val="0"/>
              <w:autoSpaceDN w:val="0"/>
              <w:adjustRightInd w:val="0"/>
              <w:jc w:val="both"/>
              <w:rPr>
                <w:sz w:val="28"/>
                <w:szCs w:val="28"/>
                <w:lang w:val="uk-UA"/>
              </w:rPr>
            </w:pPr>
          </w:p>
        </w:tc>
      </w:tr>
      <w:tr w:rsidR="00BB652A" w:rsidRPr="00C5700F" w:rsidTr="00BB652A">
        <w:tblPrEx>
          <w:jc w:val="left"/>
        </w:tblPrEx>
        <w:trPr>
          <w:trHeight w:val="754"/>
        </w:trPr>
        <w:tc>
          <w:tcPr>
            <w:tcW w:w="4248" w:type="dxa"/>
            <w:gridSpan w:val="2"/>
            <w:shd w:val="clear" w:color="auto" w:fill="auto"/>
          </w:tcPr>
          <w:p w:rsidR="00BB652A" w:rsidRPr="001F73E5" w:rsidRDefault="009E7E4E" w:rsidP="009E7E4E">
            <w:pPr>
              <w:jc w:val="both"/>
              <w:rPr>
                <w:rFonts w:eastAsia="Times New Roman"/>
                <w:sz w:val="28"/>
                <w:szCs w:val="28"/>
                <w:lang w:val="uk-UA"/>
              </w:rPr>
            </w:pPr>
            <w:r w:rsidRPr="001F73E5">
              <w:rPr>
                <w:rFonts w:eastAsia="Times New Roman"/>
                <w:sz w:val="28"/>
                <w:szCs w:val="28"/>
                <w:lang w:val="uk-UA"/>
              </w:rPr>
              <w:t>Про створення спеціалізованих служб цивільного захисту Сумської міської територіальної громади</w:t>
            </w:r>
            <w:r w:rsidR="00BB652A" w:rsidRPr="001F73E5">
              <w:rPr>
                <w:i/>
                <w:iCs/>
                <w:sz w:val="28"/>
                <w:szCs w:val="28"/>
                <w:lang w:val="uk-UA"/>
              </w:rPr>
              <w:t xml:space="preserve"> </w:t>
            </w:r>
          </w:p>
          <w:p w:rsidR="00BB652A" w:rsidRPr="00C5700F" w:rsidRDefault="00BB652A" w:rsidP="009E7E4E">
            <w:pPr>
              <w:widowControl w:val="0"/>
              <w:tabs>
                <w:tab w:val="left" w:pos="8447"/>
              </w:tabs>
              <w:autoSpaceDE w:val="0"/>
              <w:autoSpaceDN w:val="0"/>
              <w:adjustRightInd w:val="0"/>
              <w:rPr>
                <w:lang w:val="uk-UA"/>
              </w:rPr>
            </w:pPr>
          </w:p>
        </w:tc>
        <w:tc>
          <w:tcPr>
            <w:tcW w:w="5386" w:type="dxa"/>
            <w:gridSpan w:val="4"/>
            <w:shd w:val="clear" w:color="auto" w:fill="auto"/>
          </w:tcPr>
          <w:p w:rsidR="00BB652A" w:rsidRDefault="00BB652A">
            <w:pPr>
              <w:spacing w:after="160" w:line="259" w:lineRule="auto"/>
              <w:rPr>
                <w:lang w:val="uk-UA"/>
              </w:rPr>
            </w:pPr>
          </w:p>
          <w:p w:rsidR="00BB652A" w:rsidRPr="00C5700F" w:rsidRDefault="00BB652A" w:rsidP="00D84721">
            <w:pPr>
              <w:widowControl w:val="0"/>
              <w:tabs>
                <w:tab w:val="left" w:pos="8447"/>
              </w:tabs>
              <w:autoSpaceDE w:val="0"/>
              <w:autoSpaceDN w:val="0"/>
              <w:adjustRightInd w:val="0"/>
              <w:spacing w:before="56"/>
              <w:jc w:val="both"/>
              <w:rPr>
                <w:sz w:val="28"/>
                <w:szCs w:val="28"/>
                <w:lang w:val="uk-UA"/>
              </w:rPr>
            </w:pPr>
          </w:p>
        </w:tc>
      </w:tr>
      <w:tr w:rsidR="00F82F15" w:rsidRPr="00C5700F" w:rsidTr="00BB652A">
        <w:tblPrEx>
          <w:jc w:val="left"/>
        </w:tblPrEx>
        <w:trPr>
          <w:trHeight w:val="2636"/>
        </w:trPr>
        <w:tc>
          <w:tcPr>
            <w:tcW w:w="9634" w:type="dxa"/>
            <w:gridSpan w:val="6"/>
            <w:shd w:val="clear" w:color="auto" w:fill="auto"/>
          </w:tcPr>
          <w:p w:rsidR="009E7E4E" w:rsidRPr="00107850" w:rsidRDefault="009E7E4E" w:rsidP="00C9386D">
            <w:pPr>
              <w:widowControl w:val="0"/>
              <w:tabs>
                <w:tab w:val="left" w:pos="566"/>
              </w:tabs>
              <w:autoSpaceDE w:val="0"/>
              <w:autoSpaceDN w:val="0"/>
              <w:adjustRightInd w:val="0"/>
              <w:ind w:firstLine="567"/>
              <w:jc w:val="both"/>
              <w:rPr>
                <w:sz w:val="28"/>
                <w:szCs w:val="28"/>
                <w:lang w:val="uk-UA"/>
              </w:rPr>
            </w:pPr>
            <w:r w:rsidRPr="00107850">
              <w:rPr>
                <w:sz w:val="28"/>
                <w:szCs w:val="28"/>
                <w:lang w:val="uk-UA"/>
              </w:rPr>
              <w:t xml:space="preserve">З метою захисту населення </w:t>
            </w:r>
            <w:r w:rsidR="0054630F">
              <w:rPr>
                <w:sz w:val="28"/>
                <w:szCs w:val="28"/>
                <w:lang w:val="uk-UA"/>
              </w:rPr>
              <w:t xml:space="preserve">і територій </w:t>
            </w:r>
            <w:r w:rsidR="0054630F" w:rsidRPr="00107850">
              <w:rPr>
                <w:sz w:val="28"/>
                <w:szCs w:val="28"/>
                <w:lang w:val="uk-UA"/>
              </w:rPr>
              <w:t xml:space="preserve">Сумської </w:t>
            </w:r>
            <w:r w:rsidR="0054630F" w:rsidRPr="00107850">
              <w:rPr>
                <w:bCs/>
                <w:sz w:val="28"/>
                <w:szCs w:val="28"/>
                <w:lang w:val="uk-UA"/>
              </w:rPr>
              <w:t xml:space="preserve">міської територіальної громади </w:t>
            </w:r>
            <w:r w:rsidRPr="00107850">
              <w:rPr>
                <w:sz w:val="28"/>
                <w:szCs w:val="28"/>
                <w:lang w:val="uk-UA"/>
              </w:rPr>
              <w:t xml:space="preserve">від надзвичайних ситуацій техногенного, природного та воєнного характеру, підвищення готовності органів управління і сил </w:t>
            </w:r>
            <w:r w:rsidRPr="00107850">
              <w:rPr>
                <w:sz w:val="28"/>
                <w:lang w:val="uk-UA"/>
              </w:rPr>
              <w:t xml:space="preserve">субланки </w:t>
            </w:r>
            <w:r w:rsidRPr="00107850">
              <w:rPr>
                <w:sz w:val="28"/>
                <w:szCs w:val="28"/>
                <w:lang w:val="uk-UA"/>
              </w:rPr>
              <w:t xml:space="preserve">Сумської </w:t>
            </w:r>
            <w:r w:rsidRPr="00107850">
              <w:rPr>
                <w:bCs/>
                <w:sz w:val="28"/>
                <w:szCs w:val="28"/>
                <w:lang w:val="uk-UA"/>
              </w:rPr>
              <w:t xml:space="preserve">міської територіальної громади </w:t>
            </w:r>
            <w:r w:rsidRPr="00107850">
              <w:rPr>
                <w:sz w:val="28"/>
                <w:szCs w:val="28"/>
                <w:lang w:val="uk-UA"/>
              </w:rPr>
              <w:t>Сумської районної ланки територіальної підсистеми єдиної державної системи цивільного захисту Сумської області до дій в умовах надзвич</w:t>
            </w:r>
            <w:r w:rsidR="006D6773" w:rsidRPr="00107850">
              <w:rPr>
                <w:sz w:val="28"/>
                <w:szCs w:val="28"/>
                <w:lang w:val="uk-UA"/>
              </w:rPr>
              <w:t>айних ситуацій</w:t>
            </w:r>
            <w:r w:rsidRPr="00107850">
              <w:rPr>
                <w:sz w:val="28"/>
                <w:szCs w:val="28"/>
                <w:lang w:val="uk-UA"/>
              </w:rPr>
              <w:t xml:space="preserve">, </w:t>
            </w:r>
            <w:r w:rsidRPr="00107850">
              <w:rPr>
                <w:bCs/>
                <w:sz w:val="28"/>
                <w:lang w:val="uk-UA"/>
              </w:rPr>
              <w:t xml:space="preserve">відповідно до пункту 5 частини другої статті 19, статті 25 Кодексу цивільного захисту України, </w:t>
            </w:r>
            <w:r w:rsidR="006D6773" w:rsidRPr="00107850">
              <w:rPr>
                <w:bCs/>
                <w:sz w:val="28"/>
                <w:lang w:val="uk-UA"/>
              </w:rPr>
              <w:t>під</w:t>
            </w:r>
            <w:r w:rsidRPr="00107850">
              <w:rPr>
                <w:bCs/>
                <w:sz w:val="28"/>
                <w:lang w:val="uk-UA"/>
              </w:rPr>
              <w:t xml:space="preserve">пункту </w:t>
            </w:r>
            <w:r w:rsidR="006D6773" w:rsidRPr="00107850">
              <w:rPr>
                <w:bCs/>
                <w:sz w:val="28"/>
                <w:lang w:val="uk-UA"/>
              </w:rPr>
              <w:t xml:space="preserve">2 пункту «а» частини першої статті </w:t>
            </w:r>
            <w:r w:rsidR="006D6773" w:rsidRPr="00107850">
              <w:rPr>
                <w:rStyle w:val="rvts9"/>
                <w:bCs/>
                <w:sz w:val="28"/>
                <w:szCs w:val="28"/>
              </w:rPr>
              <w:t>36</w:t>
            </w:r>
            <w:r w:rsidR="006D6773" w:rsidRPr="00107850">
              <w:rPr>
                <w:rStyle w:val="rvts37"/>
                <w:bCs/>
                <w:sz w:val="28"/>
                <w:szCs w:val="28"/>
                <w:vertAlign w:val="superscript"/>
              </w:rPr>
              <w:t>-1</w:t>
            </w:r>
            <w:r w:rsidR="006D6773" w:rsidRPr="00107850">
              <w:rPr>
                <w:rStyle w:val="rvts37"/>
                <w:bCs/>
                <w:sz w:val="28"/>
                <w:szCs w:val="28"/>
                <w:vertAlign w:val="superscript"/>
                <w:lang w:val="uk-UA"/>
              </w:rPr>
              <w:t xml:space="preserve"> </w:t>
            </w:r>
            <w:r w:rsidR="006D6773" w:rsidRPr="00107850">
              <w:rPr>
                <w:sz w:val="28"/>
                <w:szCs w:val="28"/>
                <w:lang w:val="uk-UA"/>
              </w:rPr>
              <w:t xml:space="preserve">Закону України «Про місцеве самоврядування в Україні», </w:t>
            </w:r>
            <w:r w:rsidRPr="00107850">
              <w:rPr>
                <w:sz w:val="28"/>
                <w:szCs w:val="28"/>
                <w:lang w:val="uk-UA"/>
              </w:rPr>
              <w:t xml:space="preserve">постанови Кабінету Міністрів України від 08.07.2015 № 469 «Про затвердження Положення про спеціалізовані служби цивільного захисту», враховуючи вимоги розпорядження голови Сумської районної державної адміністрації </w:t>
            </w:r>
            <w:r w:rsidR="00C9386D" w:rsidRPr="00107850">
              <w:rPr>
                <w:sz w:val="28"/>
                <w:szCs w:val="28"/>
                <w:lang w:val="uk-UA"/>
              </w:rPr>
              <w:t xml:space="preserve">– начальника районної військової адміністрації </w:t>
            </w:r>
            <w:r w:rsidRPr="00107850">
              <w:rPr>
                <w:sz w:val="28"/>
                <w:szCs w:val="28"/>
                <w:lang w:val="uk-UA"/>
              </w:rPr>
              <w:t xml:space="preserve">від 01.09.2023 </w:t>
            </w:r>
            <w:r w:rsidR="0054630F">
              <w:rPr>
                <w:sz w:val="28"/>
                <w:szCs w:val="28"/>
                <w:lang w:val="uk-UA"/>
              </w:rPr>
              <w:t xml:space="preserve">           </w:t>
            </w:r>
            <w:r w:rsidRPr="00107850">
              <w:rPr>
                <w:sz w:val="28"/>
                <w:szCs w:val="28"/>
                <w:lang w:val="uk-UA"/>
              </w:rPr>
              <w:t xml:space="preserve">№ 143-ОД  «Про затвердження Змін до Положення про районні спеціалізовані служби цивільного захисту та утворення територіальних спеціалізованих служб цивільного захисту Сумського району та внесення змін до додатка до розпорядження голови Сумської районної державної адміністрації від 05 жовтня 2018 року № 495-ОД», </w:t>
            </w:r>
            <w:r w:rsidRPr="00107850">
              <w:rPr>
                <w:rStyle w:val="rvts9"/>
                <w:bCs/>
                <w:sz w:val="28"/>
                <w:szCs w:val="28"/>
                <w:bdr w:val="none" w:sz="0" w:space="0" w:color="auto" w:frame="1"/>
                <w:lang w:val="uk-UA"/>
              </w:rPr>
              <w:t xml:space="preserve">керуючись </w:t>
            </w:r>
            <w:r w:rsidRPr="00107850">
              <w:rPr>
                <w:sz w:val="28"/>
                <w:szCs w:val="28"/>
                <w:lang w:val="uk-UA"/>
              </w:rPr>
              <w:t>пунктом 3</w:t>
            </w:r>
            <w:r w:rsidR="0054630F">
              <w:rPr>
                <w:sz w:val="28"/>
                <w:szCs w:val="28"/>
                <w:lang w:val="uk-UA"/>
              </w:rPr>
              <w:t>3</w:t>
            </w:r>
            <w:r w:rsidR="00C9386D" w:rsidRPr="00107850">
              <w:rPr>
                <w:sz w:val="28"/>
                <w:szCs w:val="28"/>
                <w:lang w:val="uk-UA"/>
              </w:rPr>
              <w:t xml:space="preserve"> частини друг</w:t>
            </w:r>
            <w:r w:rsidRPr="00107850">
              <w:rPr>
                <w:sz w:val="28"/>
                <w:szCs w:val="28"/>
                <w:lang w:val="uk-UA"/>
              </w:rPr>
              <w:t>ої</w:t>
            </w:r>
            <w:r w:rsidRPr="00107850">
              <w:rPr>
                <w:b/>
                <w:lang w:val="uk-UA"/>
              </w:rPr>
              <w:t xml:space="preserve"> </w:t>
            </w:r>
            <w:r w:rsidR="00C9386D" w:rsidRPr="00107850">
              <w:rPr>
                <w:sz w:val="28"/>
                <w:szCs w:val="28"/>
                <w:lang w:val="uk-UA"/>
              </w:rPr>
              <w:t>та пунктом 8 частини шостої статті 15</w:t>
            </w:r>
            <w:r w:rsidRPr="00107850">
              <w:rPr>
                <w:sz w:val="28"/>
                <w:szCs w:val="28"/>
                <w:lang w:val="uk-UA"/>
              </w:rPr>
              <w:t xml:space="preserve"> Закону України «Про </w:t>
            </w:r>
            <w:r w:rsidR="00C9386D" w:rsidRPr="00107850">
              <w:rPr>
                <w:sz w:val="28"/>
                <w:szCs w:val="28"/>
                <w:lang w:val="uk-UA"/>
              </w:rPr>
              <w:t>правовий режим воєнного стану»</w:t>
            </w:r>
          </w:p>
          <w:p w:rsidR="00F82F15" w:rsidRPr="00107850" w:rsidRDefault="00F82F15" w:rsidP="00C9386D">
            <w:pPr>
              <w:widowControl w:val="0"/>
              <w:tabs>
                <w:tab w:val="left" w:pos="566"/>
              </w:tabs>
              <w:autoSpaceDE w:val="0"/>
              <w:autoSpaceDN w:val="0"/>
              <w:adjustRightInd w:val="0"/>
              <w:ind w:firstLine="567"/>
              <w:jc w:val="both"/>
              <w:rPr>
                <w:sz w:val="28"/>
                <w:szCs w:val="28"/>
                <w:lang w:val="uk-UA"/>
              </w:rPr>
            </w:pPr>
            <w:r w:rsidRPr="00107850">
              <w:rPr>
                <w:sz w:val="40"/>
                <w:szCs w:val="28"/>
                <w:lang w:val="uk-UA"/>
              </w:rPr>
              <w:t xml:space="preserve"> </w:t>
            </w:r>
          </w:p>
          <w:p w:rsidR="00F82F15" w:rsidRPr="00107850" w:rsidRDefault="00F82F15" w:rsidP="00663688">
            <w:pPr>
              <w:widowControl w:val="0"/>
              <w:tabs>
                <w:tab w:val="left" w:pos="566"/>
              </w:tabs>
              <w:autoSpaceDE w:val="0"/>
              <w:autoSpaceDN w:val="0"/>
              <w:adjustRightInd w:val="0"/>
              <w:rPr>
                <w:sz w:val="28"/>
                <w:szCs w:val="28"/>
                <w:lang w:val="uk-UA"/>
              </w:rPr>
            </w:pPr>
            <w:r w:rsidRPr="00107850">
              <w:rPr>
                <w:bCs/>
                <w:sz w:val="28"/>
                <w:szCs w:val="28"/>
                <w:lang w:val="uk-UA"/>
              </w:rPr>
              <w:t>НАКАЗУЮ:</w:t>
            </w:r>
          </w:p>
          <w:p w:rsidR="00F82F15" w:rsidRPr="00107850" w:rsidRDefault="00F82F15" w:rsidP="00D84721">
            <w:pPr>
              <w:widowControl w:val="0"/>
              <w:tabs>
                <w:tab w:val="left" w:pos="566"/>
              </w:tabs>
              <w:autoSpaceDE w:val="0"/>
              <w:autoSpaceDN w:val="0"/>
              <w:adjustRightInd w:val="0"/>
              <w:rPr>
                <w:sz w:val="28"/>
                <w:szCs w:val="28"/>
                <w:lang w:val="uk-UA"/>
              </w:rPr>
            </w:pPr>
          </w:p>
          <w:p w:rsidR="00C9386D" w:rsidRPr="00107850" w:rsidRDefault="00C9386D" w:rsidP="00C9386D">
            <w:pPr>
              <w:ind w:firstLine="708"/>
              <w:jc w:val="both"/>
              <w:rPr>
                <w:rFonts w:eastAsia="Times New Roman"/>
                <w:sz w:val="28"/>
                <w:szCs w:val="28"/>
                <w:lang w:val="uk-UA"/>
              </w:rPr>
            </w:pPr>
            <w:r w:rsidRPr="00107850">
              <w:rPr>
                <w:sz w:val="28"/>
                <w:szCs w:val="28"/>
                <w:lang w:val="uk-UA"/>
              </w:rPr>
              <w:t>1. </w:t>
            </w:r>
            <w:r w:rsidRPr="00107850">
              <w:rPr>
                <w:rFonts w:eastAsia="Times New Roman"/>
                <w:sz w:val="28"/>
                <w:szCs w:val="28"/>
                <w:lang w:val="uk-UA"/>
              </w:rPr>
              <w:t>Утворити спеціалізовані служби цивільного захисту Сумської міської територіальної громади та затвердити їх склад (додаток 1).</w:t>
            </w:r>
          </w:p>
          <w:p w:rsidR="00C9386D" w:rsidRPr="00107850" w:rsidRDefault="00C9386D" w:rsidP="001778F1">
            <w:pPr>
              <w:ind w:firstLine="708"/>
              <w:jc w:val="both"/>
              <w:rPr>
                <w:rFonts w:eastAsia="Times New Roman"/>
                <w:sz w:val="28"/>
                <w:szCs w:val="28"/>
                <w:lang w:val="uk-UA"/>
              </w:rPr>
            </w:pPr>
            <w:r w:rsidRPr="00107850">
              <w:rPr>
                <w:rFonts w:eastAsia="Times New Roman"/>
                <w:sz w:val="28"/>
                <w:szCs w:val="28"/>
                <w:lang w:val="uk-UA"/>
              </w:rPr>
              <w:t>2. Затвердити Положення про спеціалізовані служби цивільного захисту Сумської міської територіальної громади (додаток 2).</w:t>
            </w:r>
          </w:p>
          <w:p w:rsidR="00C9386D" w:rsidRPr="00107850" w:rsidRDefault="00C9386D" w:rsidP="00C9386D">
            <w:pPr>
              <w:ind w:firstLine="708"/>
              <w:jc w:val="both"/>
              <w:rPr>
                <w:rFonts w:eastAsia="Times New Roman"/>
                <w:sz w:val="28"/>
                <w:lang w:val="uk-UA"/>
              </w:rPr>
            </w:pPr>
            <w:r w:rsidRPr="00107850">
              <w:rPr>
                <w:rFonts w:eastAsia="Times New Roman"/>
                <w:sz w:val="28"/>
                <w:szCs w:val="28"/>
                <w:lang w:val="uk-UA"/>
              </w:rPr>
              <w:t xml:space="preserve">3. </w:t>
            </w:r>
            <w:r w:rsidRPr="00107850">
              <w:rPr>
                <w:rFonts w:eastAsia="Times New Roman"/>
                <w:sz w:val="28"/>
                <w:lang w:val="uk-UA"/>
              </w:rPr>
              <w:t xml:space="preserve">Установити, що юридичні особи, включені до складу спеціалізованих служб цивільного захисту Сумської міської територіальної громади, здійснюють свої функції в межах повноважень, передбачених їх правовим </w:t>
            </w:r>
            <w:r w:rsidRPr="00107850">
              <w:rPr>
                <w:rFonts w:eastAsia="Times New Roman"/>
                <w:sz w:val="28"/>
                <w:lang w:val="uk-UA"/>
              </w:rPr>
              <w:lastRenderedPageBreak/>
              <w:t>статусом на період надзвичайних ситуацій та ліквідації їх наслідків у мирний час та в особливий період.</w:t>
            </w:r>
          </w:p>
          <w:p w:rsidR="00C9386D" w:rsidRPr="00107850" w:rsidRDefault="00C9386D" w:rsidP="00C9386D">
            <w:pPr>
              <w:ind w:firstLine="708"/>
              <w:jc w:val="both"/>
              <w:rPr>
                <w:rFonts w:eastAsia="Times New Roman"/>
                <w:sz w:val="28"/>
                <w:lang w:val="uk-UA"/>
              </w:rPr>
            </w:pPr>
            <w:r w:rsidRPr="00107850">
              <w:rPr>
                <w:rFonts w:eastAsia="Times New Roman"/>
                <w:sz w:val="28"/>
                <w:lang w:val="uk-UA"/>
              </w:rPr>
              <w:t>4. Керівникам спеціалізованих служб цивільного захисту у місячний термін:</w:t>
            </w:r>
          </w:p>
          <w:p w:rsidR="00C9386D" w:rsidRPr="00107850" w:rsidRDefault="00C9386D" w:rsidP="00C9386D">
            <w:pPr>
              <w:ind w:firstLine="708"/>
              <w:jc w:val="both"/>
              <w:rPr>
                <w:rFonts w:eastAsia="Times New Roman"/>
                <w:sz w:val="28"/>
                <w:lang w:val="uk-UA"/>
              </w:rPr>
            </w:pPr>
            <w:r w:rsidRPr="00107850">
              <w:rPr>
                <w:rFonts w:eastAsia="Times New Roman"/>
                <w:sz w:val="28"/>
                <w:lang w:val="uk-UA"/>
              </w:rPr>
              <w:t xml:space="preserve">4.1. визначити своїми </w:t>
            </w:r>
            <w:r w:rsidRPr="00107850">
              <w:rPr>
                <w:rFonts w:eastAsia="Times New Roman"/>
                <w:sz w:val="28"/>
                <w:szCs w:val="28"/>
                <w:lang w:val="uk-UA"/>
              </w:rPr>
              <w:t>розпорядженнями (наказами) організаційно-штатну структуру служби та призначити посадових осіб до складу служби;</w:t>
            </w:r>
          </w:p>
          <w:p w:rsidR="00C9386D" w:rsidRPr="00107850" w:rsidRDefault="00C9386D" w:rsidP="00C9386D">
            <w:pPr>
              <w:ind w:firstLine="708"/>
              <w:jc w:val="both"/>
              <w:rPr>
                <w:rFonts w:eastAsia="Times New Roman"/>
                <w:sz w:val="28"/>
                <w:lang w:val="uk-UA"/>
              </w:rPr>
            </w:pPr>
            <w:r w:rsidRPr="00107850">
              <w:rPr>
                <w:rFonts w:eastAsia="Times New Roman"/>
                <w:sz w:val="28"/>
                <w:szCs w:val="28"/>
                <w:lang w:val="uk-UA"/>
              </w:rPr>
              <w:t xml:space="preserve">4.2. розробити Положення про спеціалізовану службу </w:t>
            </w:r>
            <w:r w:rsidRPr="00107850">
              <w:rPr>
                <w:rFonts w:eastAsia="Times New Roman"/>
                <w:sz w:val="28"/>
                <w:lang w:val="uk-UA"/>
              </w:rPr>
              <w:t xml:space="preserve">цивільного захисту, </w:t>
            </w:r>
            <w:r w:rsidRPr="00107850">
              <w:rPr>
                <w:rFonts w:eastAsia="Times New Roman"/>
                <w:sz w:val="28"/>
                <w:szCs w:val="28"/>
                <w:lang w:val="uk-UA"/>
              </w:rPr>
              <w:t xml:space="preserve">плануючі документи щодо її діяльності, погодити їх з Управлінням муніципальної безпеки Сумської міської ради </w:t>
            </w:r>
            <w:r w:rsidRPr="00107850">
              <w:rPr>
                <w:rFonts w:eastAsia="Times New Roman"/>
                <w:sz w:val="28"/>
                <w:lang w:val="uk-UA"/>
              </w:rPr>
              <w:t xml:space="preserve">та надати на затвердження керівнику субланки </w:t>
            </w:r>
            <w:r w:rsidRPr="00107850">
              <w:rPr>
                <w:rFonts w:eastAsia="Times New Roman"/>
                <w:sz w:val="28"/>
                <w:szCs w:val="28"/>
                <w:lang w:val="uk-UA"/>
              </w:rPr>
              <w:t xml:space="preserve">Сумської </w:t>
            </w:r>
            <w:r w:rsidRPr="00107850">
              <w:rPr>
                <w:rFonts w:eastAsia="Times New Roman"/>
                <w:bCs/>
                <w:sz w:val="28"/>
                <w:szCs w:val="28"/>
                <w:lang w:val="uk-UA"/>
              </w:rPr>
              <w:t xml:space="preserve">міської територіальної громади Сумської районної ланки </w:t>
            </w:r>
            <w:r w:rsidRPr="00107850">
              <w:rPr>
                <w:rFonts w:eastAsia="Times New Roman"/>
                <w:sz w:val="28"/>
                <w:szCs w:val="28"/>
                <w:lang w:val="uk-UA"/>
              </w:rPr>
              <w:t>територіальної підсистеми єдиної державної системи цивільного захисту Сумської області</w:t>
            </w:r>
            <w:r w:rsidR="008D4C03" w:rsidRPr="00107850">
              <w:rPr>
                <w:rFonts w:eastAsia="Times New Roman"/>
                <w:sz w:val="28"/>
                <w:lang w:val="uk-UA"/>
              </w:rPr>
              <w:t>;</w:t>
            </w:r>
          </w:p>
          <w:p w:rsidR="008D4C03" w:rsidRPr="00107850" w:rsidRDefault="008D4C03" w:rsidP="00C9386D">
            <w:pPr>
              <w:ind w:firstLine="708"/>
              <w:jc w:val="both"/>
              <w:rPr>
                <w:rFonts w:eastAsia="Times New Roman"/>
                <w:sz w:val="28"/>
                <w:lang w:val="uk-UA"/>
              </w:rPr>
            </w:pPr>
            <w:r w:rsidRPr="00107850">
              <w:rPr>
                <w:rFonts w:eastAsia="Times New Roman"/>
                <w:sz w:val="28"/>
                <w:lang w:val="uk-UA"/>
              </w:rPr>
              <w:t xml:space="preserve">4.3. копії розпорядчих документів про визначення </w:t>
            </w:r>
            <w:r w:rsidRPr="00107850">
              <w:rPr>
                <w:rFonts w:eastAsia="Times New Roman"/>
                <w:sz w:val="28"/>
                <w:szCs w:val="28"/>
                <w:lang w:val="uk-UA"/>
              </w:rPr>
              <w:t xml:space="preserve">організаційно-штатної структури спеціалізованих служб та призначення посадових осіб до складу служб надати до </w:t>
            </w:r>
            <w:r w:rsidR="007E533B" w:rsidRPr="00107850">
              <w:rPr>
                <w:rFonts w:eastAsia="Times New Roman"/>
                <w:sz w:val="28"/>
                <w:lang w:val="uk-UA"/>
              </w:rPr>
              <w:t>відділу з питань цивільного захисту управління муніципальної безпеки Сумської міської ради.</w:t>
            </w:r>
          </w:p>
          <w:p w:rsidR="00C9386D" w:rsidRPr="00107850" w:rsidRDefault="00C9386D" w:rsidP="00C9386D">
            <w:pPr>
              <w:ind w:firstLine="720"/>
              <w:jc w:val="both"/>
              <w:rPr>
                <w:rFonts w:eastAsia="Times New Roman"/>
                <w:sz w:val="28"/>
                <w:lang w:val="uk-UA"/>
              </w:rPr>
            </w:pPr>
            <w:r w:rsidRPr="00107850">
              <w:rPr>
                <w:rFonts w:eastAsia="Times New Roman"/>
                <w:sz w:val="28"/>
                <w:lang w:val="uk-UA"/>
              </w:rPr>
              <w:t>5. Відділу з питань цивільного захисту управління муніципальної безпеки Сумської міської ради:</w:t>
            </w:r>
          </w:p>
          <w:p w:rsidR="00C9386D" w:rsidRPr="00107850" w:rsidRDefault="00C9386D" w:rsidP="00C9386D">
            <w:pPr>
              <w:ind w:firstLine="720"/>
              <w:jc w:val="both"/>
              <w:rPr>
                <w:rFonts w:eastAsia="Times New Roman"/>
                <w:sz w:val="28"/>
                <w:lang w:val="uk-UA"/>
              </w:rPr>
            </w:pPr>
            <w:r w:rsidRPr="00107850">
              <w:rPr>
                <w:rFonts w:eastAsia="Times New Roman"/>
                <w:sz w:val="28"/>
                <w:lang w:val="uk-UA"/>
              </w:rPr>
              <w:t>5.1. надати керівникам спеціалізованих служб цивільного захисту Сумської міської територіальної громади пропозиції щодо переліку плануючих документів, які регламентують їх діяльність;</w:t>
            </w:r>
          </w:p>
          <w:p w:rsidR="00C9386D" w:rsidRPr="001F73E5" w:rsidRDefault="00C9386D" w:rsidP="001F73E5">
            <w:pPr>
              <w:ind w:firstLine="720"/>
              <w:jc w:val="both"/>
              <w:rPr>
                <w:rFonts w:eastAsia="Times New Roman"/>
                <w:sz w:val="28"/>
                <w:lang w:val="uk-UA"/>
              </w:rPr>
            </w:pPr>
            <w:r w:rsidRPr="00107850">
              <w:rPr>
                <w:rFonts w:eastAsia="Times New Roman"/>
                <w:sz w:val="28"/>
                <w:lang w:val="uk-UA"/>
              </w:rPr>
              <w:t xml:space="preserve">5.2. здійснювати </w:t>
            </w:r>
            <w:r w:rsidR="007E533B" w:rsidRPr="00107850">
              <w:rPr>
                <w:rFonts w:eastAsia="Times New Roman"/>
                <w:sz w:val="28"/>
                <w:lang w:val="uk-UA"/>
              </w:rPr>
              <w:t>контроль за готовністю спеціалізованих служб цивільного захисту Сумської міської територіальної громади до дій за призначенням</w:t>
            </w:r>
            <w:r w:rsidRPr="00107850">
              <w:rPr>
                <w:rFonts w:eastAsia="Times New Roman"/>
                <w:sz w:val="28"/>
                <w:lang w:val="uk-UA"/>
              </w:rPr>
              <w:t>.</w:t>
            </w:r>
          </w:p>
          <w:p w:rsidR="00C9386D" w:rsidRPr="00107850" w:rsidRDefault="001F73E5" w:rsidP="00C9386D">
            <w:pPr>
              <w:ind w:firstLine="708"/>
              <w:contextualSpacing/>
              <w:jc w:val="both"/>
              <w:rPr>
                <w:rFonts w:eastAsia="Times New Roman"/>
                <w:sz w:val="28"/>
                <w:szCs w:val="28"/>
                <w:lang w:val="uk-UA"/>
              </w:rPr>
            </w:pPr>
            <w:r>
              <w:rPr>
                <w:rFonts w:eastAsia="Times New Roman"/>
                <w:sz w:val="28"/>
                <w:szCs w:val="28"/>
                <w:lang w:val="uk-UA"/>
              </w:rPr>
              <w:t>6</w:t>
            </w:r>
            <w:r w:rsidR="00C9386D" w:rsidRPr="00107850">
              <w:rPr>
                <w:rFonts w:eastAsia="Times New Roman"/>
                <w:sz w:val="28"/>
                <w:szCs w:val="28"/>
                <w:lang w:val="uk-UA"/>
              </w:rPr>
              <w:t xml:space="preserve">. Контроль за виконанням </w:t>
            </w:r>
            <w:proofErr w:type="spellStart"/>
            <w:r w:rsidR="00C9386D" w:rsidRPr="00107850">
              <w:rPr>
                <w:rFonts w:eastAsia="Times New Roman"/>
                <w:sz w:val="28"/>
                <w:szCs w:val="28"/>
                <w:lang w:val="uk-UA"/>
              </w:rPr>
              <w:t>дан</w:t>
            </w:r>
            <w:proofErr w:type="spellEnd"/>
            <w:r w:rsidR="00C9386D" w:rsidRPr="00107850">
              <w:rPr>
                <w:rFonts w:eastAsia="Times New Roman"/>
                <w:sz w:val="28"/>
                <w:szCs w:val="28"/>
              </w:rPr>
              <w:t>ого</w:t>
            </w:r>
            <w:r w:rsidR="00C9386D" w:rsidRPr="00107850">
              <w:rPr>
                <w:rFonts w:eastAsia="Times New Roman"/>
                <w:sz w:val="28"/>
                <w:szCs w:val="28"/>
                <w:lang w:val="uk-UA"/>
              </w:rPr>
              <w:t xml:space="preserve"> </w:t>
            </w:r>
            <w:r w:rsidR="00DD280E" w:rsidRPr="00107850">
              <w:rPr>
                <w:rFonts w:eastAsia="Times New Roman"/>
                <w:sz w:val="28"/>
                <w:szCs w:val="28"/>
                <w:lang w:val="uk-UA"/>
              </w:rPr>
              <w:t>наказу</w:t>
            </w:r>
            <w:r w:rsidR="00C9386D" w:rsidRPr="00107850">
              <w:rPr>
                <w:rFonts w:eastAsia="Times New Roman"/>
                <w:sz w:val="28"/>
                <w:szCs w:val="28"/>
                <w:lang w:val="uk-UA"/>
              </w:rPr>
              <w:t xml:space="preserve"> покласти на </w:t>
            </w:r>
            <w:r w:rsidR="00DD280E" w:rsidRPr="00107850">
              <w:rPr>
                <w:rFonts w:eastAsia="Times New Roman"/>
                <w:sz w:val="28"/>
                <w:szCs w:val="28"/>
                <w:lang w:val="uk-UA"/>
              </w:rPr>
              <w:t xml:space="preserve">керуючого справами виконавчого комітету та </w:t>
            </w:r>
            <w:r w:rsidR="00C9386D" w:rsidRPr="00107850">
              <w:rPr>
                <w:rFonts w:eastAsia="Times New Roman"/>
                <w:sz w:val="28"/>
                <w:szCs w:val="28"/>
                <w:lang w:val="uk-UA"/>
              </w:rPr>
              <w:t>заступників міського голови відповідно до розподілу обов’язків.</w:t>
            </w:r>
          </w:p>
          <w:p w:rsidR="00C9386D" w:rsidRPr="00C5700F" w:rsidRDefault="00C9386D" w:rsidP="00C9386D">
            <w:pPr>
              <w:widowControl w:val="0"/>
              <w:tabs>
                <w:tab w:val="left" w:pos="589"/>
              </w:tabs>
              <w:autoSpaceDE w:val="0"/>
              <w:autoSpaceDN w:val="0"/>
              <w:adjustRightInd w:val="0"/>
              <w:rPr>
                <w:sz w:val="28"/>
                <w:szCs w:val="28"/>
                <w:lang w:val="uk-UA"/>
              </w:rPr>
            </w:pPr>
          </w:p>
          <w:p w:rsidR="00F82F15" w:rsidRPr="00C5700F" w:rsidRDefault="00F82F15" w:rsidP="00D84721">
            <w:pPr>
              <w:widowControl w:val="0"/>
              <w:autoSpaceDE w:val="0"/>
              <w:autoSpaceDN w:val="0"/>
              <w:adjustRightInd w:val="0"/>
              <w:rPr>
                <w:sz w:val="28"/>
                <w:szCs w:val="28"/>
                <w:lang w:val="uk-UA"/>
              </w:rPr>
            </w:pPr>
          </w:p>
        </w:tc>
      </w:tr>
    </w:tbl>
    <w:p w:rsidR="004F6667" w:rsidRDefault="004F6667" w:rsidP="004F6667">
      <w:pPr>
        <w:pStyle w:val="a3"/>
        <w:jc w:val="both"/>
        <w:outlineLvl w:val="0"/>
        <w:rPr>
          <w:b/>
          <w:szCs w:val="28"/>
        </w:rPr>
      </w:pPr>
    </w:p>
    <w:p w:rsidR="004F6667" w:rsidRDefault="004F6667" w:rsidP="004F6667">
      <w:pPr>
        <w:pStyle w:val="a3"/>
        <w:jc w:val="both"/>
        <w:outlineLvl w:val="0"/>
        <w:rPr>
          <w:b/>
          <w:szCs w:val="28"/>
        </w:rPr>
      </w:pPr>
    </w:p>
    <w:p w:rsidR="004F6667" w:rsidRPr="002E62DE" w:rsidRDefault="004F6667" w:rsidP="004F6667">
      <w:pPr>
        <w:pStyle w:val="a3"/>
        <w:jc w:val="both"/>
        <w:outlineLvl w:val="0"/>
        <w:rPr>
          <w:szCs w:val="28"/>
        </w:rPr>
      </w:pPr>
      <w:r w:rsidRPr="002E62DE">
        <w:rPr>
          <w:szCs w:val="28"/>
        </w:rPr>
        <w:t>Начальник</w:t>
      </w:r>
      <w:r w:rsidR="00E90F01">
        <w:rPr>
          <w:szCs w:val="28"/>
        </w:rPr>
        <w:t xml:space="preserve"> </w:t>
      </w:r>
      <w:r w:rsidR="00E90F01">
        <w:rPr>
          <w:szCs w:val="28"/>
        </w:rPr>
        <w:tab/>
      </w:r>
      <w:r w:rsidR="00E90F01">
        <w:rPr>
          <w:szCs w:val="28"/>
        </w:rPr>
        <w:tab/>
      </w:r>
      <w:r w:rsidR="00E90F01">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sidR="00DD280E">
        <w:rPr>
          <w:szCs w:val="28"/>
        </w:rPr>
        <w:t xml:space="preserve">    </w:t>
      </w:r>
      <w:r w:rsidRPr="002E62DE">
        <w:rPr>
          <w:szCs w:val="28"/>
        </w:rPr>
        <w:t>Олексій ДРОЗДЕНКО</w:t>
      </w:r>
    </w:p>
    <w:p w:rsidR="00DD280E" w:rsidRDefault="00DD280E">
      <w:pPr>
        <w:spacing w:after="160" w:line="259" w:lineRule="auto"/>
        <w:rPr>
          <w:sz w:val="28"/>
          <w:szCs w:val="28"/>
          <w:lang w:val="uk-UA"/>
        </w:rPr>
      </w:pPr>
      <w:bookmarkStart w:id="0" w:name="_GoBack"/>
      <w:bookmarkEnd w:id="0"/>
    </w:p>
    <w:sectPr w:rsidR="00DD280E" w:rsidSect="00B3649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CF6" w:rsidRDefault="00BD1CF6" w:rsidP="00B3649C">
      <w:r>
        <w:separator/>
      </w:r>
    </w:p>
  </w:endnote>
  <w:endnote w:type="continuationSeparator" w:id="0">
    <w:p w:rsidR="00BD1CF6" w:rsidRDefault="00BD1CF6" w:rsidP="00B3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CF6" w:rsidRDefault="00BD1CF6" w:rsidP="00B3649C">
      <w:r>
        <w:separator/>
      </w:r>
    </w:p>
  </w:footnote>
  <w:footnote w:type="continuationSeparator" w:id="0">
    <w:p w:rsidR="00BD1CF6" w:rsidRDefault="00BD1CF6" w:rsidP="00B3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80997"/>
      <w:docPartObj>
        <w:docPartGallery w:val="Page Numbers (Top of Page)"/>
        <w:docPartUnique/>
      </w:docPartObj>
    </w:sdtPr>
    <w:sdtEndPr/>
    <w:sdtContent>
      <w:p w:rsidR="00B3649C" w:rsidRDefault="00B3649C">
        <w:pPr>
          <w:pStyle w:val="a8"/>
          <w:jc w:val="center"/>
        </w:pPr>
        <w:r>
          <w:fldChar w:fldCharType="begin"/>
        </w:r>
        <w:r>
          <w:instrText>PAGE   \* MERGEFORMAT</w:instrText>
        </w:r>
        <w:r>
          <w:fldChar w:fldCharType="separate"/>
        </w:r>
        <w:r w:rsidR="00DF1448">
          <w:rPr>
            <w:noProof/>
          </w:rPr>
          <w:t>2</w:t>
        </w:r>
        <w:r>
          <w:fldChar w:fldCharType="end"/>
        </w:r>
      </w:p>
    </w:sdtContent>
  </w:sdt>
  <w:p w:rsidR="00B3649C" w:rsidRDefault="00B364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2077C"/>
    <w:multiLevelType w:val="multilevel"/>
    <w:tmpl w:val="304420C4"/>
    <w:lvl w:ilvl="0">
      <w:start w:val="1"/>
      <w:numFmt w:val="decimal"/>
      <w:lvlText w:val="%1."/>
      <w:lvlJc w:val="left"/>
      <w:pPr>
        <w:ind w:left="1301" w:hanging="45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67"/>
    <w:rsid w:val="00053DE4"/>
    <w:rsid w:val="00093176"/>
    <w:rsid w:val="000961E3"/>
    <w:rsid w:val="000B4076"/>
    <w:rsid w:val="00104AFF"/>
    <w:rsid w:val="00107850"/>
    <w:rsid w:val="00111BEA"/>
    <w:rsid w:val="00116CCE"/>
    <w:rsid w:val="001758F0"/>
    <w:rsid w:val="001778F1"/>
    <w:rsid w:val="00193D06"/>
    <w:rsid w:val="001C5063"/>
    <w:rsid w:val="001C71CF"/>
    <w:rsid w:val="001F73E5"/>
    <w:rsid w:val="00272978"/>
    <w:rsid w:val="002A09F0"/>
    <w:rsid w:val="003069CC"/>
    <w:rsid w:val="003718D1"/>
    <w:rsid w:val="003A32CF"/>
    <w:rsid w:val="003C7B63"/>
    <w:rsid w:val="003E3E60"/>
    <w:rsid w:val="003E417F"/>
    <w:rsid w:val="003E4FAC"/>
    <w:rsid w:val="004720B8"/>
    <w:rsid w:val="004B099F"/>
    <w:rsid w:val="004F6667"/>
    <w:rsid w:val="0050472A"/>
    <w:rsid w:val="0054630F"/>
    <w:rsid w:val="00554725"/>
    <w:rsid w:val="00556BC0"/>
    <w:rsid w:val="00557D0E"/>
    <w:rsid w:val="005613D4"/>
    <w:rsid w:val="00585080"/>
    <w:rsid w:val="00593940"/>
    <w:rsid w:val="005A0980"/>
    <w:rsid w:val="005B65D7"/>
    <w:rsid w:val="005F077C"/>
    <w:rsid w:val="006320CB"/>
    <w:rsid w:val="006361A9"/>
    <w:rsid w:val="00663688"/>
    <w:rsid w:val="00663BB7"/>
    <w:rsid w:val="00680189"/>
    <w:rsid w:val="006821F9"/>
    <w:rsid w:val="00697098"/>
    <w:rsid w:val="006A2D52"/>
    <w:rsid w:val="006D6773"/>
    <w:rsid w:val="006E53B7"/>
    <w:rsid w:val="006F2A12"/>
    <w:rsid w:val="006F511F"/>
    <w:rsid w:val="00723765"/>
    <w:rsid w:val="007562CE"/>
    <w:rsid w:val="007D59A1"/>
    <w:rsid w:val="007E533B"/>
    <w:rsid w:val="007F4DC0"/>
    <w:rsid w:val="008230C4"/>
    <w:rsid w:val="00884663"/>
    <w:rsid w:val="008D4C03"/>
    <w:rsid w:val="008E5088"/>
    <w:rsid w:val="0090340B"/>
    <w:rsid w:val="009A10E4"/>
    <w:rsid w:val="009E33AF"/>
    <w:rsid w:val="009E7E4E"/>
    <w:rsid w:val="009F55D7"/>
    <w:rsid w:val="00A16E72"/>
    <w:rsid w:val="00A37151"/>
    <w:rsid w:val="00AA1E01"/>
    <w:rsid w:val="00AD3A78"/>
    <w:rsid w:val="00B3649C"/>
    <w:rsid w:val="00B47A60"/>
    <w:rsid w:val="00BB652A"/>
    <w:rsid w:val="00BD1CF6"/>
    <w:rsid w:val="00BF3CB2"/>
    <w:rsid w:val="00C01E53"/>
    <w:rsid w:val="00C9386D"/>
    <w:rsid w:val="00C97FA0"/>
    <w:rsid w:val="00CB2F8D"/>
    <w:rsid w:val="00CE3675"/>
    <w:rsid w:val="00D04E06"/>
    <w:rsid w:val="00D2770E"/>
    <w:rsid w:val="00D37271"/>
    <w:rsid w:val="00D42B5C"/>
    <w:rsid w:val="00D52A73"/>
    <w:rsid w:val="00DA7B0C"/>
    <w:rsid w:val="00DB14B1"/>
    <w:rsid w:val="00DD280E"/>
    <w:rsid w:val="00DF1448"/>
    <w:rsid w:val="00E6769C"/>
    <w:rsid w:val="00E74474"/>
    <w:rsid w:val="00E8613F"/>
    <w:rsid w:val="00E90F01"/>
    <w:rsid w:val="00EB256B"/>
    <w:rsid w:val="00EB6BF2"/>
    <w:rsid w:val="00EC7ACF"/>
    <w:rsid w:val="00F01E48"/>
    <w:rsid w:val="00F20C9B"/>
    <w:rsid w:val="00F65A07"/>
    <w:rsid w:val="00F82F15"/>
    <w:rsid w:val="00F9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D126"/>
  <w15:chartTrackingRefBased/>
  <w15:docId w15:val="{68C37BDE-F377-48D0-B75F-151FE5FE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F6667"/>
    <w:pPr>
      <w:jc w:val="center"/>
    </w:pPr>
    <w:rPr>
      <w:rFonts w:eastAsia="Times New Roman"/>
      <w:sz w:val="28"/>
      <w:szCs w:val="20"/>
      <w:lang w:val="uk-UA"/>
    </w:rPr>
  </w:style>
  <w:style w:type="paragraph" w:styleId="a4">
    <w:name w:val="Balloon Text"/>
    <w:basedOn w:val="a"/>
    <w:link w:val="a5"/>
    <w:uiPriority w:val="99"/>
    <w:semiHidden/>
    <w:unhideWhenUsed/>
    <w:rsid w:val="002A09F0"/>
    <w:rPr>
      <w:rFonts w:ascii="Segoe UI" w:hAnsi="Segoe UI" w:cs="Segoe UI"/>
      <w:sz w:val="18"/>
      <w:szCs w:val="18"/>
    </w:rPr>
  </w:style>
  <w:style w:type="character" w:customStyle="1" w:styleId="a5">
    <w:name w:val="Текст выноски Знак"/>
    <w:basedOn w:val="a0"/>
    <w:link w:val="a4"/>
    <w:uiPriority w:val="99"/>
    <w:semiHidden/>
    <w:rsid w:val="002A09F0"/>
    <w:rPr>
      <w:rFonts w:ascii="Segoe UI" w:eastAsia="Calibri" w:hAnsi="Segoe UI" w:cs="Segoe UI"/>
      <w:sz w:val="18"/>
      <w:szCs w:val="18"/>
      <w:lang w:eastAsia="ru-RU"/>
    </w:rPr>
  </w:style>
  <w:style w:type="character" w:styleId="a6">
    <w:name w:val="Strong"/>
    <w:basedOn w:val="a0"/>
    <w:uiPriority w:val="22"/>
    <w:qFormat/>
    <w:rsid w:val="00680189"/>
    <w:rPr>
      <w:b/>
      <w:bCs/>
    </w:rPr>
  </w:style>
  <w:style w:type="table" w:styleId="a7">
    <w:name w:val="Table Grid"/>
    <w:basedOn w:val="a1"/>
    <w:uiPriority w:val="39"/>
    <w:rsid w:val="00D42B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F511F"/>
    <w:pPr>
      <w:spacing w:after="160" w:line="259" w:lineRule="auto"/>
      <w:ind w:left="720"/>
    </w:pPr>
    <w:rPr>
      <w:rFonts w:ascii="Calibri" w:eastAsia="Times New Roman" w:hAnsi="Calibri" w:cs="Calibri"/>
      <w:sz w:val="22"/>
      <w:szCs w:val="22"/>
      <w:lang w:eastAsia="en-US"/>
    </w:rPr>
  </w:style>
  <w:style w:type="paragraph" w:customStyle="1" w:styleId="2">
    <w:name w:val="Абзац списка2"/>
    <w:basedOn w:val="a"/>
    <w:rsid w:val="006F511F"/>
    <w:pPr>
      <w:spacing w:after="160" w:line="259" w:lineRule="auto"/>
      <w:ind w:left="720"/>
    </w:pPr>
    <w:rPr>
      <w:rFonts w:ascii="Calibri" w:eastAsia="Times New Roman" w:hAnsi="Calibri" w:cs="Calibri"/>
      <w:sz w:val="22"/>
      <w:szCs w:val="22"/>
      <w:lang w:eastAsia="en-US"/>
    </w:rPr>
  </w:style>
  <w:style w:type="paragraph" w:styleId="a8">
    <w:name w:val="header"/>
    <w:basedOn w:val="a"/>
    <w:link w:val="a9"/>
    <w:uiPriority w:val="99"/>
    <w:unhideWhenUsed/>
    <w:rsid w:val="00B3649C"/>
    <w:pPr>
      <w:tabs>
        <w:tab w:val="center" w:pos="4677"/>
        <w:tab w:val="right" w:pos="9355"/>
      </w:tabs>
    </w:pPr>
  </w:style>
  <w:style w:type="character" w:customStyle="1" w:styleId="a9">
    <w:name w:val="Верхний колонтитул Знак"/>
    <w:basedOn w:val="a0"/>
    <w:link w:val="a8"/>
    <w:uiPriority w:val="99"/>
    <w:rsid w:val="00B3649C"/>
    <w:rPr>
      <w:rFonts w:ascii="Times New Roman" w:eastAsia="Calibri" w:hAnsi="Times New Roman" w:cs="Times New Roman"/>
      <w:sz w:val="24"/>
      <w:szCs w:val="24"/>
      <w:lang w:eastAsia="ru-RU"/>
    </w:rPr>
  </w:style>
  <w:style w:type="paragraph" w:styleId="aa">
    <w:name w:val="footer"/>
    <w:basedOn w:val="a"/>
    <w:link w:val="ab"/>
    <w:uiPriority w:val="99"/>
    <w:unhideWhenUsed/>
    <w:rsid w:val="00B3649C"/>
    <w:pPr>
      <w:tabs>
        <w:tab w:val="center" w:pos="4677"/>
        <w:tab w:val="right" w:pos="9355"/>
      </w:tabs>
    </w:pPr>
  </w:style>
  <w:style w:type="character" w:customStyle="1" w:styleId="ab">
    <w:name w:val="Нижний колонтитул Знак"/>
    <w:basedOn w:val="a0"/>
    <w:link w:val="aa"/>
    <w:uiPriority w:val="99"/>
    <w:rsid w:val="00B3649C"/>
    <w:rPr>
      <w:rFonts w:ascii="Times New Roman" w:eastAsia="Calibri" w:hAnsi="Times New Roman" w:cs="Times New Roman"/>
      <w:sz w:val="24"/>
      <w:szCs w:val="24"/>
      <w:lang w:eastAsia="ru-RU"/>
    </w:rPr>
  </w:style>
  <w:style w:type="character" w:customStyle="1" w:styleId="rvts9">
    <w:name w:val="rvts9"/>
    <w:basedOn w:val="a0"/>
    <w:rsid w:val="009E7E4E"/>
  </w:style>
  <w:style w:type="character" w:customStyle="1" w:styleId="rvts37">
    <w:name w:val="rvts37"/>
    <w:basedOn w:val="a0"/>
    <w:rsid w:val="006D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Глущенко Олег Євгенович</cp:lastModifiedBy>
  <cp:revision>24</cp:revision>
  <cp:lastPrinted>2023-11-30T09:25:00Z</cp:lastPrinted>
  <dcterms:created xsi:type="dcterms:W3CDTF">2023-11-24T14:32:00Z</dcterms:created>
  <dcterms:modified xsi:type="dcterms:W3CDTF">2023-12-07T09:43:00Z</dcterms:modified>
</cp:coreProperties>
</file>