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3C0767" w:rsidRPr="003C0767" w:rsidRDefault="003C0767" w:rsidP="00814655">
      <w:pPr>
        <w:tabs>
          <w:tab w:val="left" w:pos="-284"/>
        </w:tabs>
        <w:jc w:val="center"/>
        <w:rPr>
          <w:sz w:val="24"/>
          <w:szCs w:val="24"/>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4D01D6" w:rsidRDefault="00814655" w:rsidP="00814655">
      <w:pPr>
        <w:pStyle w:val="a7"/>
        <w:outlineLvl w:val="0"/>
        <w:rPr>
          <w:b/>
          <w:sz w:val="40"/>
          <w:szCs w:val="40"/>
        </w:rPr>
      </w:pPr>
      <w:r w:rsidRPr="004D01D6">
        <w:rPr>
          <w:b/>
          <w:sz w:val="40"/>
          <w:szCs w:val="40"/>
        </w:rPr>
        <w:t>НАКАЗ</w:t>
      </w:r>
    </w:p>
    <w:p w:rsidR="00814655" w:rsidRPr="00925A95" w:rsidRDefault="00814655" w:rsidP="00814655">
      <w:pPr>
        <w:pStyle w:val="a7"/>
        <w:outlineLvl w:val="0"/>
        <w:rPr>
          <w:b/>
          <w:sz w:val="24"/>
          <w:szCs w:val="24"/>
        </w:rPr>
      </w:pPr>
    </w:p>
    <w:p w:rsidR="00814655" w:rsidRDefault="00814115" w:rsidP="003C0767">
      <w:pPr>
        <w:spacing w:line="276" w:lineRule="auto"/>
        <w:ind w:left="-142"/>
        <w:rPr>
          <w:sz w:val="28"/>
          <w:szCs w:val="28"/>
        </w:rPr>
      </w:pPr>
      <w:r w:rsidRPr="004D01D6">
        <w:rPr>
          <w:sz w:val="28"/>
          <w:szCs w:val="28"/>
        </w:rPr>
        <w:t xml:space="preserve">від </w:t>
      </w:r>
      <w:r w:rsidR="00071D75" w:rsidRPr="00071D75">
        <w:rPr>
          <w:sz w:val="28"/>
          <w:szCs w:val="28"/>
        </w:rPr>
        <w:t>16</w:t>
      </w:r>
      <w:r w:rsidR="00071D75">
        <w:rPr>
          <w:sz w:val="28"/>
          <w:szCs w:val="28"/>
        </w:rPr>
        <w:t>.11.</w:t>
      </w:r>
      <w:bookmarkStart w:id="0" w:name="_GoBack"/>
      <w:bookmarkEnd w:id="0"/>
      <w:r w:rsidRPr="004D01D6">
        <w:rPr>
          <w:sz w:val="28"/>
          <w:szCs w:val="28"/>
        </w:rPr>
        <w:t>20</w:t>
      </w:r>
      <w:r>
        <w:rPr>
          <w:sz w:val="28"/>
          <w:szCs w:val="28"/>
        </w:rPr>
        <w:t xml:space="preserve">23 року  </w:t>
      </w:r>
      <w:r w:rsidRPr="004D01D6">
        <w:rPr>
          <w:sz w:val="28"/>
          <w:szCs w:val="28"/>
        </w:rPr>
        <w:t xml:space="preserve">№ </w:t>
      </w:r>
      <w:r w:rsidR="00071D75">
        <w:rPr>
          <w:sz w:val="28"/>
          <w:szCs w:val="28"/>
        </w:rPr>
        <w:t xml:space="preserve">5 </w:t>
      </w:r>
      <w:r w:rsidRPr="004D01D6">
        <w:rPr>
          <w:sz w:val="28"/>
          <w:szCs w:val="28"/>
        </w:rPr>
        <w:t>-</w:t>
      </w:r>
      <w:r>
        <w:rPr>
          <w:sz w:val="28"/>
          <w:szCs w:val="28"/>
        </w:rPr>
        <w:t xml:space="preserve"> </w:t>
      </w:r>
      <w:r w:rsidRPr="004D01D6">
        <w:rPr>
          <w:sz w:val="28"/>
          <w:szCs w:val="28"/>
        </w:rPr>
        <w:t>СМР</w:t>
      </w:r>
      <w:r w:rsidR="00814655" w:rsidRPr="004D01D6">
        <w:rPr>
          <w:sz w:val="28"/>
          <w:szCs w:val="28"/>
        </w:rPr>
        <w:t xml:space="preserve"> </w:t>
      </w:r>
    </w:p>
    <w:p w:rsidR="003C0767" w:rsidRPr="004D01D6" w:rsidRDefault="003C0767" w:rsidP="003C0767">
      <w:pPr>
        <w:spacing w:line="276" w:lineRule="auto"/>
        <w:ind w:left="-142"/>
        <w:rPr>
          <w:sz w:val="28"/>
          <w:szCs w:val="28"/>
        </w:rPr>
      </w:pPr>
    </w:p>
    <w:tbl>
      <w:tblPr>
        <w:tblW w:w="0" w:type="auto"/>
        <w:tblInd w:w="-142" w:type="dxa"/>
        <w:tblLook w:val="01E0" w:firstRow="1" w:lastRow="1" w:firstColumn="1" w:lastColumn="1" w:noHBand="0" w:noVBand="0"/>
      </w:tblPr>
      <w:tblGrid>
        <w:gridCol w:w="5138"/>
      </w:tblGrid>
      <w:tr w:rsidR="00F43E60" w:rsidRPr="004D01D6" w:rsidTr="008A19EA">
        <w:trPr>
          <w:trHeight w:val="1960"/>
        </w:trPr>
        <w:tc>
          <w:tcPr>
            <w:tcW w:w="5138" w:type="dxa"/>
          </w:tcPr>
          <w:p w:rsidR="00F43E60" w:rsidRPr="008E621B" w:rsidRDefault="00E467F7" w:rsidP="00FF7DD8">
            <w:pPr>
              <w:tabs>
                <w:tab w:val="left" w:pos="540"/>
                <w:tab w:val="left" w:pos="1980"/>
                <w:tab w:val="left" w:pos="3060"/>
              </w:tabs>
              <w:ind w:right="28"/>
              <w:jc w:val="both"/>
              <w:rPr>
                <w:sz w:val="28"/>
                <w:szCs w:val="28"/>
              </w:rPr>
            </w:pPr>
            <w:r w:rsidRPr="008E621B">
              <w:rPr>
                <w:sz w:val="28"/>
                <w:szCs w:val="28"/>
              </w:rPr>
              <w:t>Про внесення змін до рішення Сумської міської ради від</w:t>
            </w:r>
            <w:r w:rsidR="008E621B">
              <w:rPr>
                <w:sz w:val="28"/>
                <w:szCs w:val="28"/>
              </w:rPr>
              <w:t xml:space="preserve"> </w:t>
            </w:r>
            <w:r w:rsidRPr="008E621B">
              <w:rPr>
                <w:sz w:val="28"/>
                <w:szCs w:val="28"/>
              </w:rPr>
              <w:t xml:space="preserve">24 листопада 2021 року № 2272-МР «Про затвердження </w:t>
            </w:r>
            <w:r w:rsidRPr="008E621B">
              <w:rPr>
                <w:sz w:val="28"/>
              </w:rPr>
              <w:t xml:space="preserve">програми </w:t>
            </w:r>
            <w:r w:rsidRPr="008E621B">
              <w:rPr>
                <w:sz w:val="28"/>
                <w:szCs w:val="28"/>
              </w:rPr>
              <w:t>Сумської міської територіальної громади</w:t>
            </w:r>
            <w:r w:rsidRPr="008E621B">
              <w:rPr>
                <w:sz w:val="28"/>
              </w:rPr>
              <w:t xml:space="preserve"> </w:t>
            </w:r>
            <w:r w:rsidRPr="008E621B">
              <w:rPr>
                <w:sz w:val="28"/>
                <w:szCs w:val="28"/>
              </w:rPr>
              <w:t>«Милосердя» на 2022-2024 роки» (зі змінами)</w:t>
            </w:r>
          </w:p>
        </w:tc>
      </w:tr>
    </w:tbl>
    <w:p w:rsidR="005B3D79" w:rsidRDefault="005B3D79" w:rsidP="00215725">
      <w:pPr>
        <w:ind w:firstLine="709"/>
        <w:jc w:val="both"/>
        <w:rPr>
          <w:sz w:val="28"/>
          <w:szCs w:val="28"/>
        </w:rPr>
      </w:pPr>
    </w:p>
    <w:p w:rsidR="00814655" w:rsidRPr="004D01D6" w:rsidRDefault="00E467F7" w:rsidP="00215725">
      <w:pPr>
        <w:ind w:firstLine="709"/>
        <w:jc w:val="both"/>
        <w:rPr>
          <w:sz w:val="28"/>
          <w:szCs w:val="28"/>
        </w:rPr>
      </w:pPr>
      <w:r>
        <w:rPr>
          <w:sz w:val="28"/>
          <w:szCs w:val="28"/>
        </w:rPr>
        <w:t xml:space="preserve">З метою соціальної підтримки </w:t>
      </w:r>
      <w:r>
        <w:rPr>
          <w:bCs/>
          <w:sz w:val="28"/>
          <w:szCs w:val="28"/>
          <w:lang w:eastAsia="uk-UA"/>
        </w:rPr>
        <w:t>мешканців Сумської міської територіальної громади,</w:t>
      </w:r>
      <w:r w:rsidR="00410FAB">
        <w:rPr>
          <w:bCs/>
          <w:sz w:val="28"/>
          <w:szCs w:val="28"/>
          <w:lang w:eastAsia="uk-UA"/>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215725" w:rsidRPr="00B87993" w:rsidRDefault="00215725" w:rsidP="00215725">
      <w:pPr>
        <w:spacing w:line="276" w:lineRule="auto"/>
        <w:jc w:val="center"/>
        <w:rPr>
          <w:b/>
          <w:sz w:val="24"/>
          <w:szCs w:val="24"/>
        </w:rPr>
      </w:pPr>
    </w:p>
    <w:p w:rsidR="00814655" w:rsidRPr="004D01D6" w:rsidRDefault="00814655" w:rsidP="0091563A">
      <w:pPr>
        <w:jc w:val="center"/>
        <w:rPr>
          <w:b/>
          <w:sz w:val="28"/>
          <w:szCs w:val="28"/>
        </w:rPr>
      </w:pPr>
      <w:r w:rsidRPr="004D01D6">
        <w:rPr>
          <w:b/>
          <w:sz w:val="28"/>
          <w:szCs w:val="28"/>
        </w:rPr>
        <w:t>НАКАЗУЮ:</w:t>
      </w:r>
    </w:p>
    <w:p w:rsidR="0091563A" w:rsidRPr="00B87993" w:rsidRDefault="0091563A" w:rsidP="0091563A">
      <w:pPr>
        <w:jc w:val="center"/>
        <w:rPr>
          <w:b/>
          <w:sz w:val="24"/>
          <w:szCs w:val="24"/>
        </w:rPr>
      </w:pPr>
    </w:p>
    <w:p w:rsidR="00B107F2" w:rsidRDefault="00B107F2" w:rsidP="00DB2FD1">
      <w:pPr>
        <w:numPr>
          <w:ilvl w:val="0"/>
          <w:numId w:val="2"/>
        </w:numPr>
        <w:tabs>
          <w:tab w:val="left" w:pos="993"/>
        </w:tabs>
        <w:ind w:left="0" w:firstLine="708"/>
        <w:jc w:val="both"/>
        <w:rPr>
          <w:sz w:val="28"/>
          <w:szCs w:val="28"/>
        </w:rPr>
      </w:pPr>
      <w:r>
        <w:rPr>
          <w:sz w:val="28"/>
          <w:szCs w:val="28"/>
        </w:rPr>
        <w:t xml:space="preserve">Внести зміни до рішення Сумської міської ради від 24 листопада                   2021 року № 2272-МР «Про затвердження </w:t>
      </w:r>
      <w:r>
        <w:rPr>
          <w:sz w:val="28"/>
        </w:rPr>
        <w:t xml:space="preserve">програми </w:t>
      </w:r>
      <w:r>
        <w:rPr>
          <w:sz w:val="28"/>
          <w:szCs w:val="28"/>
        </w:rPr>
        <w:t>Сумської міської територіальної громади</w:t>
      </w:r>
      <w:r>
        <w:rPr>
          <w:sz w:val="28"/>
        </w:rPr>
        <w:t xml:space="preserve"> </w:t>
      </w:r>
      <w:r>
        <w:rPr>
          <w:sz w:val="28"/>
          <w:szCs w:val="28"/>
        </w:rPr>
        <w:t>«Милосердя» на 2022-2024 роки» (зі змінами), а саме:</w:t>
      </w:r>
    </w:p>
    <w:p w:rsidR="00B107F2" w:rsidRPr="00DB2FD1" w:rsidRDefault="00F97AC1" w:rsidP="00F97AC1">
      <w:pPr>
        <w:numPr>
          <w:ilvl w:val="1"/>
          <w:numId w:val="2"/>
        </w:numPr>
        <w:tabs>
          <w:tab w:val="left" w:pos="1134"/>
        </w:tabs>
        <w:ind w:left="0" w:firstLine="709"/>
        <w:jc w:val="both"/>
        <w:rPr>
          <w:sz w:val="28"/>
          <w:szCs w:val="28"/>
        </w:rPr>
      </w:pPr>
      <w:r w:rsidRPr="00DB2FD1">
        <w:rPr>
          <w:sz w:val="28"/>
          <w:szCs w:val="28"/>
        </w:rPr>
        <w:t xml:space="preserve"> </w:t>
      </w:r>
      <w:r w:rsidR="00B107F2" w:rsidRPr="00DB2FD1">
        <w:rPr>
          <w:sz w:val="28"/>
          <w:szCs w:val="28"/>
        </w:rPr>
        <w:t>Розділ «</w:t>
      </w:r>
      <w:r w:rsidR="00B107F2" w:rsidRPr="00DB2FD1">
        <w:rPr>
          <w:sz w:val="28"/>
          <w:szCs w:val="28"/>
          <w:lang w:val="en-US"/>
        </w:rPr>
        <w:t>VII</w:t>
      </w:r>
      <w:r w:rsidR="00B107F2" w:rsidRPr="00DB2FD1">
        <w:rPr>
          <w:sz w:val="28"/>
          <w:szCs w:val="28"/>
        </w:rPr>
        <w:t xml:space="preserve">. Очікувані результати» програми Сумської міської територіальної громади «Милосердя» </w:t>
      </w:r>
      <w:r w:rsidR="00B107F2" w:rsidRPr="00DB2FD1">
        <w:rPr>
          <w:bCs/>
          <w:sz w:val="28"/>
          <w:szCs w:val="28"/>
        </w:rPr>
        <w:t xml:space="preserve">на </w:t>
      </w:r>
      <w:r w:rsidR="00B107F2" w:rsidRPr="00DB2FD1">
        <w:rPr>
          <w:sz w:val="28"/>
          <w:szCs w:val="28"/>
        </w:rPr>
        <w:t>2022-2024 роки»</w:t>
      </w:r>
      <w:r w:rsidR="00B107F2" w:rsidRPr="00DB2FD1">
        <w:rPr>
          <w:bCs/>
          <w:sz w:val="28"/>
          <w:szCs w:val="28"/>
        </w:rPr>
        <w:t xml:space="preserve"> </w:t>
      </w:r>
      <w:r w:rsidR="00B107F2" w:rsidRPr="00DB2FD1">
        <w:rPr>
          <w:sz w:val="28"/>
          <w:szCs w:val="28"/>
        </w:rPr>
        <w:t>викласти</w:t>
      </w:r>
      <w:r w:rsidR="00B107F2" w:rsidRPr="00DB2FD1">
        <w:rPr>
          <w:bCs/>
          <w:sz w:val="28"/>
          <w:szCs w:val="28"/>
        </w:rPr>
        <w:t xml:space="preserve"> у новій редакції (додаток 1 до даного наказу)</w:t>
      </w:r>
      <w:r w:rsidR="00B107F2" w:rsidRPr="00DB2FD1">
        <w:rPr>
          <w:sz w:val="28"/>
          <w:szCs w:val="28"/>
        </w:rPr>
        <w:t>;</w:t>
      </w:r>
    </w:p>
    <w:p w:rsidR="00466271" w:rsidRPr="00DB2FD1" w:rsidRDefault="00466271" w:rsidP="00F97AC1">
      <w:pPr>
        <w:tabs>
          <w:tab w:val="left" w:pos="1134"/>
        </w:tabs>
        <w:ind w:firstLine="709"/>
        <w:jc w:val="both"/>
        <w:rPr>
          <w:bCs/>
          <w:sz w:val="28"/>
          <w:szCs w:val="28"/>
        </w:rPr>
      </w:pPr>
      <w:r w:rsidRPr="00DB2FD1">
        <w:rPr>
          <w:sz w:val="28"/>
          <w:szCs w:val="28"/>
        </w:rPr>
        <w:t xml:space="preserve">1.2. </w:t>
      </w:r>
      <w:r w:rsidR="00B107F2" w:rsidRPr="00DB2FD1">
        <w:rPr>
          <w:sz w:val="28"/>
          <w:szCs w:val="28"/>
        </w:rPr>
        <w:t>Додатки 1-2 до програми Сумської міської територіальної              громади «Милосердя» на</w:t>
      </w:r>
      <w:r w:rsidR="00B107F2" w:rsidRPr="00DB2FD1">
        <w:rPr>
          <w:sz w:val="28"/>
          <w:szCs w:val="28"/>
          <w:lang w:val="ru-RU"/>
        </w:rPr>
        <w:t xml:space="preserve"> </w:t>
      </w:r>
      <w:r w:rsidR="00B107F2" w:rsidRPr="00DB2FD1">
        <w:rPr>
          <w:sz w:val="28"/>
          <w:szCs w:val="28"/>
        </w:rPr>
        <w:t>2022-2024 роки» викласти у новій редакції</w:t>
      </w:r>
      <w:r w:rsidR="00B107F2" w:rsidRPr="00DB2FD1">
        <w:rPr>
          <w:sz w:val="28"/>
          <w:szCs w:val="28"/>
          <w:lang w:val="ru-RU"/>
        </w:rPr>
        <w:t xml:space="preserve">                </w:t>
      </w:r>
      <w:r w:rsidR="00B107F2" w:rsidRPr="00DB2FD1">
        <w:rPr>
          <w:bCs/>
          <w:sz w:val="28"/>
          <w:szCs w:val="28"/>
        </w:rPr>
        <w:t>(додатки 2-3 до даного наказу)</w:t>
      </w:r>
      <w:r w:rsidRPr="00DB2FD1">
        <w:rPr>
          <w:bCs/>
          <w:sz w:val="28"/>
          <w:szCs w:val="28"/>
        </w:rPr>
        <w:t>;</w:t>
      </w:r>
    </w:p>
    <w:p w:rsidR="00466271" w:rsidRPr="00DB2FD1" w:rsidRDefault="00466271" w:rsidP="00466271">
      <w:pPr>
        <w:ind w:firstLine="720"/>
        <w:jc w:val="both"/>
        <w:rPr>
          <w:bCs/>
          <w:sz w:val="28"/>
          <w:szCs w:val="28"/>
        </w:rPr>
      </w:pPr>
      <w:r w:rsidRPr="00DB2FD1">
        <w:rPr>
          <w:bCs/>
          <w:sz w:val="28"/>
          <w:szCs w:val="28"/>
        </w:rPr>
        <w:t xml:space="preserve">1.3. </w:t>
      </w:r>
      <w:r w:rsidR="00B107F2" w:rsidRPr="00DB2FD1">
        <w:rPr>
          <w:bCs/>
          <w:sz w:val="28"/>
          <w:szCs w:val="28"/>
        </w:rPr>
        <w:t xml:space="preserve">Завдання 1-3 підпрограми 2 «Соціальні гарантії окремим категоріям громадян», завдання 2 підпрограми 9 «Надання пільг на проїзд окремим категоріям громадян», завдання 1-2 підпрограми 14 «Організація роботи із забезпечення мешканців Сумської міської ТГ та осіб з числа внутрішньо переміщених осіб, які перебувають на обліку в Єдиній інформаційній базі даних про внутрішньо переміщених осіб в межах Сумської міської ТГ, продовольчими товарами тривалого зберігання та гуманітарною допомогою» додатків 4-6, а також завдання 1, 4, 6 </w:t>
      </w:r>
      <w:r w:rsidR="00F97AC1" w:rsidRPr="00DB2FD1">
        <w:rPr>
          <w:bCs/>
          <w:sz w:val="28"/>
          <w:szCs w:val="28"/>
        </w:rPr>
        <w:t xml:space="preserve">     </w:t>
      </w:r>
      <w:r w:rsidR="00B107F2" w:rsidRPr="00DB2FD1">
        <w:rPr>
          <w:bCs/>
          <w:sz w:val="28"/>
          <w:szCs w:val="28"/>
        </w:rPr>
        <w:t xml:space="preserve">підпрограми 9 «Надання пільг на проїзд окремим категоріям громадян» додатку 6 </w:t>
      </w:r>
      <w:r w:rsidR="00B107F2" w:rsidRPr="00DB2FD1">
        <w:rPr>
          <w:sz w:val="28"/>
          <w:szCs w:val="28"/>
        </w:rPr>
        <w:t xml:space="preserve">до програми Сумської міської територіальної громади «Милосердя» </w:t>
      </w:r>
      <w:r w:rsidR="00B107F2" w:rsidRPr="00DB2FD1">
        <w:rPr>
          <w:bCs/>
          <w:sz w:val="28"/>
          <w:szCs w:val="28"/>
        </w:rPr>
        <w:t xml:space="preserve">на </w:t>
      </w:r>
      <w:r w:rsidR="00B107F2" w:rsidRPr="00DB2FD1">
        <w:rPr>
          <w:sz w:val="28"/>
          <w:szCs w:val="28"/>
        </w:rPr>
        <w:t xml:space="preserve">2022-2024 </w:t>
      </w:r>
      <w:r w:rsidR="00B107F2" w:rsidRPr="00DB2FD1">
        <w:rPr>
          <w:bCs/>
          <w:sz w:val="28"/>
          <w:szCs w:val="28"/>
        </w:rPr>
        <w:t>роки» (зі змінами)</w:t>
      </w:r>
      <w:r w:rsidR="00B107F2" w:rsidRPr="00DB2FD1">
        <w:rPr>
          <w:sz w:val="28"/>
          <w:szCs w:val="28"/>
        </w:rPr>
        <w:t xml:space="preserve"> викласти</w:t>
      </w:r>
      <w:r w:rsidR="00B107F2" w:rsidRPr="00DB2FD1">
        <w:rPr>
          <w:bCs/>
          <w:sz w:val="28"/>
          <w:szCs w:val="28"/>
        </w:rPr>
        <w:t xml:space="preserve"> у новій редакції (додатки 4-6 до даного наказу);</w:t>
      </w:r>
    </w:p>
    <w:p w:rsidR="00F97AC1" w:rsidRPr="00DB2FD1" w:rsidRDefault="00466271" w:rsidP="00F97AC1">
      <w:pPr>
        <w:ind w:firstLine="720"/>
        <w:jc w:val="both"/>
        <w:rPr>
          <w:bCs/>
          <w:sz w:val="28"/>
          <w:szCs w:val="28"/>
        </w:rPr>
      </w:pPr>
      <w:r w:rsidRPr="00DB2FD1">
        <w:rPr>
          <w:sz w:val="28"/>
          <w:szCs w:val="28"/>
        </w:rPr>
        <w:t>1.</w:t>
      </w:r>
      <w:r w:rsidR="001E10B8" w:rsidRPr="00DB2FD1">
        <w:rPr>
          <w:sz w:val="28"/>
          <w:szCs w:val="28"/>
        </w:rPr>
        <w:t>4</w:t>
      </w:r>
      <w:r w:rsidRPr="00DB2FD1">
        <w:rPr>
          <w:sz w:val="28"/>
          <w:szCs w:val="28"/>
        </w:rPr>
        <w:t xml:space="preserve">. </w:t>
      </w:r>
      <w:r w:rsidR="00F97AC1" w:rsidRPr="00DB2FD1">
        <w:rPr>
          <w:bCs/>
          <w:sz w:val="28"/>
          <w:szCs w:val="28"/>
        </w:rPr>
        <w:t xml:space="preserve">Додатки 17, 21 до програми Сумської міської територіальної громади «Милосердя» на 2022-2024 роки» виключити, у зв’язку з цим </w:t>
      </w:r>
      <w:r w:rsidR="00F97AC1" w:rsidRPr="00DB2FD1">
        <w:rPr>
          <w:bCs/>
          <w:sz w:val="28"/>
          <w:szCs w:val="28"/>
        </w:rPr>
        <w:lastRenderedPageBreak/>
        <w:t>додатки 18-20 вважати додатками 17-19, а додатки 22-62 вважати додатками 20-60;</w:t>
      </w:r>
    </w:p>
    <w:p w:rsidR="0037472A" w:rsidRPr="00DB2FD1" w:rsidRDefault="00F97AC1" w:rsidP="00DB2FD1">
      <w:pPr>
        <w:ind w:firstLine="708"/>
        <w:jc w:val="both"/>
        <w:rPr>
          <w:bCs/>
          <w:sz w:val="28"/>
          <w:szCs w:val="28"/>
        </w:rPr>
      </w:pPr>
      <w:r w:rsidRPr="00DB2FD1">
        <w:rPr>
          <w:sz w:val="28"/>
          <w:szCs w:val="28"/>
        </w:rPr>
        <w:t xml:space="preserve">1.5. Додатки 14, 22, 25, 43, 45, 53, 55 до програми Сумської міської територіальної громади «Милосердя» </w:t>
      </w:r>
      <w:r w:rsidRPr="00DB2FD1">
        <w:rPr>
          <w:bCs/>
          <w:sz w:val="28"/>
          <w:szCs w:val="28"/>
        </w:rPr>
        <w:t xml:space="preserve">на 2022-2024 роки»  </w:t>
      </w:r>
      <w:r w:rsidRPr="00DB2FD1">
        <w:rPr>
          <w:sz w:val="28"/>
          <w:szCs w:val="28"/>
        </w:rPr>
        <w:t>викласти</w:t>
      </w:r>
      <w:r w:rsidRPr="00DB2FD1">
        <w:rPr>
          <w:bCs/>
          <w:sz w:val="28"/>
          <w:szCs w:val="28"/>
        </w:rPr>
        <w:t xml:space="preserve"> у новій редакції (додаток 7-13 до даного наказу).</w:t>
      </w:r>
    </w:p>
    <w:p w:rsidR="00DB2FD1" w:rsidRPr="00DB2FD1" w:rsidRDefault="0053559C" w:rsidP="00DB2FD1">
      <w:pPr>
        <w:tabs>
          <w:tab w:val="left" w:pos="1080"/>
        </w:tabs>
        <w:ind w:firstLine="720"/>
        <w:jc w:val="both"/>
        <w:rPr>
          <w:bCs/>
          <w:sz w:val="28"/>
          <w:szCs w:val="28"/>
        </w:rPr>
      </w:pPr>
      <w:r w:rsidRPr="00DB2FD1">
        <w:rPr>
          <w:sz w:val="28"/>
          <w:szCs w:val="28"/>
        </w:rPr>
        <w:t>2</w:t>
      </w:r>
      <w:r w:rsidR="0091563A" w:rsidRPr="00DB2FD1">
        <w:rPr>
          <w:sz w:val="28"/>
          <w:szCs w:val="28"/>
        </w:rPr>
        <w:t xml:space="preserve">. </w:t>
      </w:r>
      <w:r w:rsidR="00DB2FD1" w:rsidRPr="00DB2FD1">
        <w:rPr>
          <w:sz w:val="28"/>
          <w:szCs w:val="28"/>
        </w:rPr>
        <w:t xml:space="preserve">Організацію виконання цього рішення покласти на департамент соціального захисту населення Сумської міської ради (Тетяна МАСІК), а координацію його виконання покласти на заступника міського голови з питань діяльності виконавчих органів ради Віру МОТРЕЧКО. </w:t>
      </w:r>
    </w:p>
    <w:p w:rsidR="00814655" w:rsidRPr="00DB2FD1" w:rsidRDefault="00814655" w:rsidP="00DB2FD1">
      <w:pPr>
        <w:tabs>
          <w:tab w:val="left" w:pos="1080"/>
        </w:tabs>
        <w:jc w:val="both"/>
        <w:rPr>
          <w:sz w:val="28"/>
          <w:szCs w:val="28"/>
        </w:rPr>
      </w:pPr>
    </w:p>
    <w:p w:rsidR="00814655" w:rsidRPr="00DB2FD1" w:rsidRDefault="00814655" w:rsidP="0084533B">
      <w:pPr>
        <w:rPr>
          <w:sz w:val="28"/>
          <w:szCs w:val="28"/>
        </w:rPr>
      </w:pPr>
    </w:p>
    <w:p w:rsidR="00814655" w:rsidRPr="00DB2FD1" w:rsidRDefault="00814655" w:rsidP="0084533B">
      <w:pPr>
        <w:rPr>
          <w:sz w:val="28"/>
          <w:szCs w:val="28"/>
        </w:rPr>
      </w:pPr>
    </w:p>
    <w:p w:rsidR="00814655" w:rsidRPr="00DB2FD1" w:rsidRDefault="00814655" w:rsidP="0084533B">
      <w:pPr>
        <w:rPr>
          <w:sz w:val="28"/>
          <w:szCs w:val="28"/>
        </w:rPr>
      </w:pPr>
    </w:p>
    <w:p w:rsidR="00814655" w:rsidRPr="00DB2FD1" w:rsidRDefault="00814655" w:rsidP="00814655">
      <w:pPr>
        <w:pStyle w:val="a7"/>
        <w:jc w:val="both"/>
        <w:outlineLvl w:val="0"/>
        <w:rPr>
          <w:b/>
          <w:szCs w:val="28"/>
        </w:rPr>
      </w:pPr>
      <w:r w:rsidRPr="00DB2FD1">
        <w:rPr>
          <w:b/>
          <w:szCs w:val="28"/>
        </w:rPr>
        <w:t>Начальник міської</w:t>
      </w:r>
    </w:p>
    <w:p w:rsidR="00814655" w:rsidRPr="00DB2FD1" w:rsidRDefault="00814655" w:rsidP="00814655">
      <w:pPr>
        <w:pStyle w:val="a7"/>
        <w:jc w:val="both"/>
        <w:outlineLvl w:val="0"/>
        <w:rPr>
          <w:b/>
          <w:szCs w:val="28"/>
        </w:rPr>
      </w:pPr>
      <w:r w:rsidRPr="00DB2FD1">
        <w:rPr>
          <w:b/>
          <w:szCs w:val="28"/>
        </w:rPr>
        <w:t>військової адміністрації</w:t>
      </w:r>
      <w:r w:rsidRPr="00DB2FD1">
        <w:rPr>
          <w:b/>
          <w:szCs w:val="28"/>
        </w:rPr>
        <w:tab/>
      </w:r>
      <w:r w:rsidRPr="00DB2FD1">
        <w:rPr>
          <w:b/>
          <w:szCs w:val="28"/>
        </w:rPr>
        <w:tab/>
      </w:r>
      <w:r w:rsidRPr="00DB2FD1">
        <w:rPr>
          <w:b/>
          <w:szCs w:val="28"/>
        </w:rPr>
        <w:tab/>
      </w:r>
      <w:r w:rsidRPr="00DB2FD1">
        <w:rPr>
          <w:b/>
          <w:szCs w:val="28"/>
        </w:rPr>
        <w:tab/>
      </w:r>
      <w:r w:rsidRPr="00DB2FD1">
        <w:rPr>
          <w:b/>
          <w:szCs w:val="28"/>
        </w:rPr>
        <w:tab/>
        <w:t>Олексій ДРОЗДЕНКО</w:t>
      </w:r>
    </w:p>
    <w:p w:rsidR="0084533B" w:rsidRPr="00DB2FD1" w:rsidRDefault="0084533B" w:rsidP="00217118">
      <w:pPr>
        <w:pStyle w:val="a7"/>
        <w:jc w:val="both"/>
        <w:outlineLvl w:val="0"/>
        <w:rPr>
          <w:sz w:val="24"/>
          <w:szCs w:val="24"/>
        </w:rPr>
      </w:pPr>
    </w:p>
    <w:p w:rsidR="00D744DD" w:rsidRPr="00DB2FD1" w:rsidRDefault="00217118" w:rsidP="00DB2FD1">
      <w:pPr>
        <w:pStyle w:val="a7"/>
        <w:jc w:val="both"/>
        <w:outlineLvl w:val="0"/>
        <w:rPr>
          <w:b/>
          <w:szCs w:val="28"/>
        </w:rPr>
      </w:pPr>
      <w:r w:rsidRPr="00DB2FD1">
        <w:rPr>
          <w:sz w:val="24"/>
          <w:szCs w:val="24"/>
        </w:rPr>
        <w:t xml:space="preserve">Виконавець: </w:t>
      </w:r>
      <w:r w:rsidR="006C0798" w:rsidRPr="00DB2FD1">
        <w:rPr>
          <w:bCs/>
          <w:sz w:val="22"/>
          <w:szCs w:val="22"/>
        </w:rPr>
        <w:t>Тетяна МАСІК</w:t>
      </w:r>
      <w:r w:rsidRPr="00DB2FD1">
        <w:rPr>
          <w:sz w:val="24"/>
          <w:szCs w:val="24"/>
        </w:rPr>
        <w:t xml:space="preserve"> 787100</w:t>
      </w:r>
    </w:p>
    <w:sectPr w:rsidR="00D744DD" w:rsidRPr="00DB2FD1" w:rsidSect="00FD45E3">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615B"/>
    <w:rsid w:val="00055FB9"/>
    <w:rsid w:val="00071D75"/>
    <w:rsid w:val="0009466F"/>
    <w:rsid w:val="000A0966"/>
    <w:rsid w:val="000A2296"/>
    <w:rsid w:val="000C079C"/>
    <w:rsid w:val="000C4CE5"/>
    <w:rsid w:val="000F5B44"/>
    <w:rsid w:val="00101205"/>
    <w:rsid w:val="00106556"/>
    <w:rsid w:val="00111A90"/>
    <w:rsid w:val="00115E00"/>
    <w:rsid w:val="00140CD2"/>
    <w:rsid w:val="001466C4"/>
    <w:rsid w:val="00152CA8"/>
    <w:rsid w:val="00185785"/>
    <w:rsid w:val="0019639A"/>
    <w:rsid w:val="001C2460"/>
    <w:rsid w:val="001E10B8"/>
    <w:rsid w:val="001E640E"/>
    <w:rsid w:val="001F1B1E"/>
    <w:rsid w:val="002010D5"/>
    <w:rsid w:val="00215725"/>
    <w:rsid w:val="00215B29"/>
    <w:rsid w:val="00217118"/>
    <w:rsid w:val="00226EE6"/>
    <w:rsid w:val="00236BDC"/>
    <w:rsid w:val="00245BD8"/>
    <w:rsid w:val="002502A5"/>
    <w:rsid w:val="00250FD4"/>
    <w:rsid w:val="00255B7A"/>
    <w:rsid w:val="002618FA"/>
    <w:rsid w:val="002867ED"/>
    <w:rsid w:val="00287C57"/>
    <w:rsid w:val="0029499A"/>
    <w:rsid w:val="002A0F66"/>
    <w:rsid w:val="002A4295"/>
    <w:rsid w:val="002A522B"/>
    <w:rsid w:val="002B086B"/>
    <w:rsid w:val="002B2A70"/>
    <w:rsid w:val="002C2BD5"/>
    <w:rsid w:val="002C6C0E"/>
    <w:rsid w:val="002D5B36"/>
    <w:rsid w:val="002F5AF0"/>
    <w:rsid w:val="003130C1"/>
    <w:rsid w:val="00314E0A"/>
    <w:rsid w:val="00336FCB"/>
    <w:rsid w:val="003515BE"/>
    <w:rsid w:val="00351EA1"/>
    <w:rsid w:val="0037472A"/>
    <w:rsid w:val="003837D5"/>
    <w:rsid w:val="00383D84"/>
    <w:rsid w:val="003A1FAC"/>
    <w:rsid w:val="003B10D5"/>
    <w:rsid w:val="003C0767"/>
    <w:rsid w:val="003F0299"/>
    <w:rsid w:val="003F0FF7"/>
    <w:rsid w:val="00410FAB"/>
    <w:rsid w:val="00420446"/>
    <w:rsid w:val="00466271"/>
    <w:rsid w:val="00474395"/>
    <w:rsid w:val="004758A8"/>
    <w:rsid w:val="00476C6E"/>
    <w:rsid w:val="004A4B5B"/>
    <w:rsid w:val="004C74CB"/>
    <w:rsid w:val="004D01D6"/>
    <w:rsid w:val="004F3DC8"/>
    <w:rsid w:val="00505882"/>
    <w:rsid w:val="00526C57"/>
    <w:rsid w:val="0053143E"/>
    <w:rsid w:val="0053402A"/>
    <w:rsid w:val="0053559C"/>
    <w:rsid w:val="005475FD"/>
    <w:rsid w:val="00560955"/>
    <w:rsid w:val="00575E92"/>
    <w:rsid w:val="0058540A"/>
    <w:rsid w:val="00585936"/>
    <w:rsid w:val="005B3D79"/>
    <w:rsid w:val="005C2CB6"/>
    <w:rsid w:val="005C7B53"/>
    <w:rsid w:val="005D071C"/>
    <w:rsid w:val="005D3184"/>
    <w:rsid w:val="005E0A39"/>
    <w:rsid w:val="0060222A"/>
    <w:rsid w:val="00654DC9"/>
    <w:rsid w:val="00672AED"/>
    <w:rsid w:val="006866D6"/>
    <w:rsid w:val="00690644"/>
    <w:rsid w:val="0069679F"/>
    <w:rsid w:val="006A032A"/>
    <w:rsid w:val="006A2E9C"/>
    <w:rsid w:val="006B757F"/>
    <w:rsid w:val="006C0798"/>
    <w:rsid w:val="006C0BCF"/>
    <w:rsid w:val="006E3900"/>
    <w:rsid w:val="00714C0B"/>
    <w:rsid w:val="0072199D"/>
    <w:rsid w:val="00724D2F"/>
    <w:rsid w:val="00741D12"/>
    <w:rsid w:val="007506F2"/>
    <w:rsid w:val="00772024"/>
    <w:rsid w:val="00787A7C"/>
    <w:rsid w:val="0079057A"/>
    <w:rsid w:val="00793157"/>
    <w:rsid w:val="007953BC"/>
    <w:rsid w:val="007A0FF9"/>
    <w:rsid w:val="007C0852"/>
    <w:rsid w:val="007D3A42"/>
    <w:rsid w:val="007E1A7F"/>
    <w:rsid w:val="007E2E52"/>
    <w:rsid w:val="007E3283"/>
    <w:rsid w:val="007F2D63"/>
    <w:rsid w:val="0080722E"/>
    <w:rsid w:val="00811C39"/>
    <w:rsid w:val="00813D2D"/>
    <w:rsid w:val="00814115"/>
    <w:rsid w:val="00814655"/>
    <w:rsid w:val="0084533B"/>
    <w:rsid w:val="00845BE4"/>
    <w:rsid w:val="00847EF3"/>
    <w:rsid w:val="00854D46"/>
    <w:rsid w:val="00855A27"/>
    <w:rsid w:val="0086757D"/>
    <w:rsid w:val="00884B81"/>
    <w:rsid w:val="00891F18"/>
    <w:rsid w:val="008A19EA"/>
    <w:rsid w:val="008E4EF9"/>
    <w:rsid w:val="008E621B"/>
    <w:rsid w:val="008E6562"/>
    <w:rsid w:val="008F40C8"/>
    <w:rsid w:val="008F5836"/>
    <w:rsid w:val="00910664"/>
    <w:rsid w:val="0091563A"/>
    <w:rsid w:val="00916F47"/>
    <w:rsid w:val="00925A95"/>
    <w:rsid w:val="00931382"/>
    <w:rsid w:val="009465D8"/>
    <w:rsid w:val="009564DD"/>
    <w:rsid w:val="00961D41"/>
    <w:rsid w:val="009759C0"/>
    <w:rsid w:val="00995B84"/>
    <w:rsid w:val="00996EE5"/>
    <w:rsid w:val="009A52CC"/>
    <w:rsid w:val="009B1FE6"/>
    <w:rsid w:val="009C2B62"/>
    <w:rsid w:val="009E2F9B"/>
    <w:rsid w:val="009F4782"/>
    <w:rsid w:val="009F5F6B"/>
    <w:rsid w:val="00A02C58"/>
    <w:rsid w:val="00A17ECF"/>
    <w:rsid w:val="00A27FD8"/>
    <w:rsid w:val="00A37133"/>
    <w:rsid w:val="00A43AD9"/>
    <w:rsid w:val="00A46C3E"/>
    <w:rsid w:val="00A55A65"/>
    <w:rsid w:val="00A55BF0"/>
    <w:rsid w:val="00A66024"/>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07F2"/>
    <w:rsid w:val="00B159FE"/>
    <w:rsid w:val="00B213B7"/>
    <w:rsid w:val="00B31629"/>
    <w:rsid w:val="00B34400"/>
    <w:rsid w:val="00B52012"/>
    <w:rsid w:val="00B52D04"/>
    <w:rsid w:val="00B57B79"/>
    <w:rsid w:val="00B61FB5"/>
    <w:rsid w:val="00B63843"/>
    <w:rsid w:val="00B66052"/>
    <w:rsid w:val="00B87993"/>
    <w:rsid w:val="00BC236E"/>
    <w:rsid w:val="00BD50FD"/>
    <w:rsid w:val="00BD5F9D"/>
    <w:rsid w:val="00BE07F1"/>
    <w:rsid w:val="00BF47E8"/>
    <w:rsid w:val="00C02A7A"/>
    <w:rsid w:val="00C0372F"/>
    <w:rsid w:val="00C04298"/>
    <w:rsid w:val="00C2268F"/>
    <w:rsid w:val="00C50B17"/>
    <w:rsid w:val="00C511F2"/>
    <w:rsid w:val="00C515F5"/>
    <w:rsid w:val="00C517E0"/>
    <w:rsid w:val="00C52430"/>
    <w:rsid w:val="00C65702"/>
    <w:rsid w:val="00C66AEC"/>
    <w:rsid w:val="00C97228"/>
    <w:rsid w:val="00CB31E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A6812"/>
    <w:rsid w:val="00DB1C0A"/>
    <w:rsid w:val="00DB2FD1"/>
    <w:rsid w:val="00DC19FA"/>
    <w:rsid w:val="00DF7E83"/>
    <w:rsid w:val="00E011BA"/>
    <w:rsid w:val="00E02E7F"/>
    <w:rsid w:val="00E467F7"/>
    <w:rsid w:val="00E5015E"/>
    <w:rsid w:val="00E550D7"/>
    <w:rsid w:val="00E8199E"/>
    <w:rsid w:val="00E86401"/>
    <w:rsid w:val="00EA070B"/>
    <w:rsid w:val="00EA3653"/>
    <w:rsid w:val="00EA3E8F"/>
    <w:rsid w:val="00EB277A"/>
    <w:rsid w:val="00EC2EFB"/>
    <w:rsid w:val="00ED7D2A"/>
    <w:rsid w:val="00EE480F"/>
    <w:rsid w:val="00EF52B6"/>
    <w:rsid w:val="00F020A5"/>
    <w:rsid w:val="00F054EC"/>
    <w:rsid w:val="00F05B5C"/>
    <w:rsid w:val="00F05F8B"/>
    <w:rsid w:val="00F31C8A"/>
    <w:rsid w:val="00F33EF0"/>
    <w:rsid w:val="00F423E6"/>
    <w:rsid w:val="00F43E60"/>
    <w:rsid w:val="00F67A0D"/>
    <w:rsid w:val="00F82305"/>
    <w:rsid w:val="00F8245F"/>
    <w:rsid w:val="00F97AC1"/>
    <w:rsid w:val="00FB1BE8"/>
    <w:rsid w:val="00FB3758"/>
    <w:rsid w:val="00FB5167"/>
    <w:rsid w:val="00FD45E3"/>
    <w:rsid w:val="00FE4B76"/>
    <w:rsid w:val="00FF6DF5"/>
    <w:rsid w:val="00FF7D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8274"/>
  <w15:docId w15:val="{E31A069D-2E07-41BF-BFFE-1884234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FC0C-E25B-4CEE-8553-B26F434B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385</Words>
  <Characters>2197</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51</cp:revision>
  <cp:lastPrinted>2023-11-15T12:56:00Z</cp:lastPrinted>
  <dcterms:created xsi:type="dcterms:W3CDTF">2023-11-08T14:27:00Z</dcterms:created>
  <dcterms:modified xsi:type="dcterms:W3CDTF">2023-11-20T11:08:00Z</dcterms:modified>
</cp:coreProperties>
</file>