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61B4B">
        <w:rPr>
          <w:b/>
          <w:sz w:val="28"/>
          <w:szCs w:val="28"/>
          <w:lang w:val="uk-UA"/>
        </w:rPr>
        <w:t>12</w:t>
      </w:r>
      <w:r w:rsidR="00275701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161B4B">
        <w:rPr>
          <w:sz w:val="28"/>
          <w:szCs w:val="28"/>
          <w:u w:val="single"/>
          <w:lang w:val="uk-UA"/>
        </w:rPr>
        <w:t>16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61B4B">
        <w:rPr>
          <w:sz w:val="28"/>
          <w:szCs w:val="28"/>
          <w:u w:val="single"/>
          <w:lang w:val="uk-UA"/>
        </w:rPr>
        <w:t>04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A157D4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A157D4">
              <w:rPr>
                <w:b/>
                <w:sz w:val="28"/>
                <w:szCs w:val="28"/>
                <w:lang w:val="uk-UA"/>
              </w:rPr>
              <w:t>П</w:t>
            </w:r>
            <w:r w:rsidR="00161B4B">
              <w:rPr>
                <w:b/>
                <w:sz w:val="28"/>
                <w:szCs w:val="28"/>
                <w:lang w:val="uk-UA"/>
              </w:rPr>
              <w:t>атріотів України</w:t>
            </w:r>
            <w:r w:rsidR="00A157D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161B4B">
              <w:rPr>
                <w:b/>
                <w:sz w:val="28"/>
                <w:szCs w:val="28"/>
                <w:lang w:val="uk-UA"/>
              </w:rPr>
              <w:t>1</w:t>
            </w:r>
            <w:r w:rsidR="00275701">
              <w:rPr>
                <w:b/>
                <w:sz w:val="28"/>
                <w:szCs w:val="28"/>
                <w:lang w:val="uk-UA"/>
              </w:rPr>
              <w:t>9</w:t>
            </w:r>
            <w:r>
              <w:rPr>
                <w:b/>
                <w:sz w:val="28"/>
                <w:szCs w:val="28"/>
                <w:lang w:val="uk-UA"/>
              </w:rPr>
              <w:t xml:space="preserve"> у місті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22A2E" w:rsidRDefault="00D22A2E" w:rsidP="00D22A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8E5C0F">
        <w:rPr>
          <w:color w:val="000000" w:themeColor="text1"/>
          <w:sz w:val="28"/>
          <w:szCs w:val="28"/>
          <w:lang w:val="uk-UA"/>
        </w:rPr>
        <w:t>частини п’ятої статті 26</w:t>
      </w:r>
      <w:r w:rsidRPr="008E5C0F">
        <w:rPr>
          <w:color w:val="000000" w:themeColor="text1"/>
          <w:sz w:val="28"/>
          <w:szCs w:val="28"/>
          <w:vertAlign w:val="superscript"/>
          <w:lang w:val="uk-UA"/>
        </w:rPr>
        <w:t>5</w:t>
      </w:r>
      <w:r w:rsidRPr="008E5C0F">
        <w:rPr>
          <w:color w:val="000000" w:themeColor="text1"/>
          <w:sz w:val="28"/>
          <w:szCs w:val="28"/>
          <w:lang w:val="uk-UA"/>
        </w:rPr>
        <w:t xml:space="preserve"> Закону України «Про регулювання містобудівної діяльності», пункту 29 Тимчасового</w:t>
      </w:r>
      <w:r>
        <w:rPr>
          <w:sz w:val="28"/>
          <w:szCs w:val="28"/>
          <w:lang w:val="uk-UA"/>
        </w:rPr>
        <w:t xml:space="preserve">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</w:t>
      </w:r>
      <w:r>
        <w:rPr>
          <w:sz w:val="28"/>
          <w:szCs w:val="28"/>
          <w:lang w:val="uk-UA"/>
        </w:rPr>
        <w:t xml:space="preserve">істрів України від 27.03.2019 </w:t>
      </w:r>
      <w:r>
        <w:rPr>
          <w:sz w:val="28"/>
          <w:szCs w:val="28"/>
          <w:lang w:val="uk-UA"/>
        </w:rPr>
        <w:t>№ 367, керуючись пунктом 1.1 Розділу І, підпунктом 2.3.3 пункту 2.3 Ро</w:t>
      </w:r>
      <w:r>
        <w:rPr>
          <w:sz w:val="28"/>
          <w:szCs w:val="28"/>
          <w:lang w:val="uk-UA"/>
        </w:rPr>
        <w:t xml:space="preserve">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>Присвоїти адресу: м. Суми, вул.</w:t>
      </w:r>
      <w:r>
        <w:rPr>
          <w:sz w:val="28"/>
          <w:szCs w:val="28"/>
          <w:lang w:val="uk-UA"/>
        </w:rPr>
        <w:t xml:space="preserve"> </w:t>
      </w:r>
      <w:r w:rsidR="00A157D4">
        <w:rPr>
          <w:sz w:val="28"/>
          <w:szCs w:val="28"/>
          <w:lang w:val="uk-UA"/>
        </w:rPr>
        <w:t>П</w:t>
      </w:r>
      <w:r w:rsidR="00161B4B">
        <w:rPr>
          <w:sz w:val="28"/>
          <w:szCs w:val="28"/>
          <w:lang w:val="uk-UA"/>
        </w:rPr>
        <w:t>атріотів України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61B4B">
        <w:rPr>
          <w:sz w:val="28"/>
          <w:szCs w:val="28"/>
          <w:lang w:val="uk-UA"/>
        </w:rPr>
        <w:t>1</w:t>
      </w:r>
      <w:r w:rsidR="00275701">
        <w:rPr>
          <w:sz w:val="28"/>
          <w:szCs w:val="28"/>
          <w:lang w:val="uk-UA"/>
        </w:rPr>
        <w:t>9</w:t>
      </w:r>
      <w:r w:rsidRPr="00467DEE">
        <w:rPr>
          <w:sz w:val="28"/>
          <w:szCs w:val="28"/>
          <w:lang w:val="uk-UA"/>
        </w:rPr>
        <w:t>, об’єкту будівництва,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59101363</w:t>
      </w:r>
      <w:r w:rsidRPr="00467DEE">
        <w:rPr>
          <w:sz w:val="28"/>
          <w:szCs w:val="28"/>
          <w:lang w:val="uk-UA"/>
        </w:rPr>
        <w:t>00:</w:t>
      </w:r>
      <w:r w:rsidR="00A157D4">
        <w:rPr>
          <w:sz w:val="28"/>
          <w:szCs w:val="28"/>
          <w:lang w:val="uk-UA"/>
        </w:rPr>
        <w:t>1</w:t>
      </w:r>
      <w:r w:rsidR="004A4175">
        <w:rPr>
          <w:sz w:val="28"/>
          <w:szCs w:val="28"/>
          <w:lang w:val="uk-UA"/>
        </w:rPr>
        <w:t>4</w:t>
      </w:r>
      <w:r w:rsidRPr="00467D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A157D4">
        <w:rPr>
          <w:sz w:val="28"/>
          <w:szCs w:val="28"/>
          <w:lang w:val="uk-UA"/>
        </w:rPr>
        <w:t>3</w:t>
      </w:r>
      <w:r w:rsidRPr="00467DEE">
        <w:rPr>
          <w:sz w:val="28"/>
          <w:szCs w:val="28"/>
          <w:lang w:val="uk-UA"/>
        </w:rPr>
        <w:t>:0</w:t>
      </w:r>
      <w:r w:rsidR="00D22A2E">
        <w:rPr>
          <w:sz w:val="28"/>
          <w:szCs w:val="28"/>
          <w:lang w:val="uk-UA"/>
        </w:rPr>
        <w:t>01</w:t>
      </w:r>
      <w:r w:rsidR="00275701">
        <w:rPr>
          <w:sz w:val="28"/>
          <w:szCs w:val="28"/>
          <w:lang w:val="uk-UA"/>
        </w:rPr>
        <w:t>5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власник</w:t>
      </w:r>
      <w:r w:rsidR="00D22A2E">
        <w:rPr>
          <w:sz w:val="28"/>
          <w:szCs w:val="28"/>
          <w:lang w:val="uk-UA"/>
        </w:rPr>
        <w:t xml:space="preserve"> </w:t>
      </w:r>
      <w:r w:rsidR="00275701">
        <w:rPr>
          <w:sz w:val="28"/>
          <w:szCs w:val="28"/>
          <w:lang w:val="uk-UA"/>
        </w:rPr>
        <w:t xml:space="preserve">Бойко Роман </w:t>
      </w:r>
      <w:bookmarkStart w:id="0" w:name="_GoBack"/>
      <w:bookmarkEnd w:id="0"/>
      <w:r w:rsidR="00275701">
        <w:rPr>
          <w:sz w:val="28"/>
          <w:szCs w:val="28"/>
          <w:lang w:val="uk-UA"/>
        </w:rPr>
        <w:t>Миколайович</w:t>
      </w:r>
      <w:r w:rsidR="00D22A2E">
        <w:rPr>
          <w:sz w:val="28"/>
          <w:szCs w:val="28"/>
          <w:lang w:val="uk-UA"/>
        </w:rPr>
        <w:t xml:space="preserve">,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BD4CA2" w:rsidRDefault="00DE103B" w:rsidP="002F376C">
      <w:pPr>
        <w:pStyle w:val="ad"/>
        <w:ind w:left="851"/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BD4CA2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A157D4">
        <w:rPr>
          <w:sz w:val="28"/>
          <w:szCs w:val="28"/>
          <w:lang w:val="uk-UA"/>
        </w:rPr>
        <w:t xml:space="preserve">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Pr="00A157D4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A157D4" w:rsidRDefault="00CD4CF5" w:rsidP="00C3105A">
      <w:pPr>
        <w:jc w:val="both"/>
        <w:rPr>
          <w:sz w:val="28"/>
          <w:szCs w:val="28"/>
          <w:lang w:val="uk-UA"/>
        </w:rPr>
      </w:pP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Default="00CD4CF5" w:rsidP="00E038BF">
      <w:pPr>
        <w:jc w:val="both"/>
        <w:rPr>
          <w:b/>
          <w:sz w:val="28"/>
          <w:szCs w:val="28"/>
          <w:lang w:val="uk-UA"/>
        </w:rPr>
      </w:pPr>
    </w:p>
    <w:p w:rsidR="00E038BF" w:rsidRDefault="00E038BF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00358E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275701" w:rsidRPr="003E541B" w:rsidRDefault="00275701" w:rsidP="00831E13">
      <w:pPr>
        <w:tabs>
          <w:tab w:val="left" w:pos="5370"/>
        </w:tabs>
        <w:ind w:right="174"/>
        <w:jc w:val="both"/>
        <w:rPr>
          <w:lang w:val="uk-UA"/>
        </w:rPr>
      </w:pPr>
    </w:p>
    <w:tbl>
      <w:tblPr>
        <w:tblStyle w:val="aa"/>
        <w:tblW w:w="9463" w:type="dxa"/>
        <w:tblLook w:val="04A0" w:firstRow="1" w:lastRow="0" w:firstColumn="1" w:lastColumn="0" w:noHBand="0" w:noVBand="1"/>
      </w:tblPr>
      <w:tblGrid>
        <w:gridCol w:w="5211"/>
        <w:gridCol w:w="1843"/>
        <w:gridCol w:w="2409"/>
      </w:tblGrid>
      <w:tr w:rsidR="00A157D4" w:rsidRPr="007D4227" w:rsidTr="00A157D4">
        <w:tc>
          <w:tcPr>
            <w:tcW w:w="5211" w:type="dxa"/>
          </w:tcPr>
          <w:p w:rsidR="00A157D4" w:rsidRPr="007D4227" w:rsidRDefault="00A157D4" w:rsidP="000D66D1">
            <w:pPr>
              <w:tabs>
                <w:tab w:val="left" w:pos="3861"/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lastRenderedPageBreak/>
              <w:t>Посада</w:t>
            </w:r>
          </w:p>
        </w:tc>
        <w:tc>
          <w:tcPr>
            <w:tcW w:w="1843" w:type="dxa"/>
          </w:tcPr>
          <w:p w:rsidR="00A157D4" w:rsidRPr="007D4227" w:rsidRDefault="00A157D4" w:rsidP="000D66D1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409" w:type="dxa"/>
          </w:tcPr>
          <w:p w:rsidR="00A157D4" w:rsidRPr="007D4227" w:rsidRDefault="00A157D4" w:rsidP="000D66D1">
            <w:pPr>
              <w:tabs>
                <w:tab w:val="left" w:pos="1595"/>
                <w:tab w:val="left" w:pos="5370"/>
              </w:tabs>
              <w:ind w:right="3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A157D4" w:rsidTr="00A157D4">
        <w:tc>
          <w:tcPr>
            <w:tcW w:w="5211" w:type="dxa"/>
          </w:tcPr>
          <w:p w:rsidR="00A157D4" w:rsidRDefault="00A157D4" w:rsidP="000D66D1">
            <w:pPr>
              <w:tabs>
                <w:tab w:val="left" w:pos="537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  <w:p w:rsidR="00A157D4" w:rsidRDefault="00A157D4" w:rsidP="000D66D1">
            <w:pPr>
              <w:tabs>
                <w:tab w:val="left" w:pos="537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157D4" w:rsidRDefault="00A157D4" w:rsidP="000D66D1">
            <w:pPr>
              <w:tabs>
                <w:tab w:val="left" w:pos="537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157D4" w:rsidRDefault="00A157D4" w:rsidP="000D66D1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A157D4" w:rsidRDefault="00A157D4" w:rsidP="000D66D1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Фролов</w:t>
            </w:r>
          </w:p>
        </w:tc>
      </w:tr>
      <w:tr w:rsidR="00A157D4" w:rsidTr="00A157D4">
        <w:tc>
          <w:tcPr>
            <w:tcW w:w="5211" w:type="dxa"/>
          </w:tcPr>
          <w:p w:rsidR="00A157D4" w:rsidRDefault="00A157D4" w:rsidP="000D66D1">
            <w:pPr>
              <w:tabs>
                <w:tab w:val="left" w:pos="5370"/>
              </w:tabs>
              <w:ind w:right="-1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відносин відділу фінансового забезпечення та правових питань управління</w:t>
            </w:r>
          </w:p>
          <w:p w:rsidR="00A157D4" w:rsidRDefault="00A157D4" w:rsidP="000D66D1">
            <w:pPr>
              <w:tabs>
                <w:tab w:val="left" w:pos="5370"/>
              </w:tabs>
              <w:ind w:right="-1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157D4" w:rsidRDefault="00A157D4" w:rsidP="000D66D1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157D4" w:rsidRDefault="00A157D4" w:rsidP="000D66D1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A157D4" w:rsidRDefault="00A157D4" w:rsidP="000D66D1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A157D4" w:rsidRDefault="00A157D4" w:rsidP="000D66D1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A157D4" w:rsidRDefault="00A157D4" w:rsidP="00FF23D4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A157D4" w:rsidTr="00A157D4">
        <w:tc>
          <w:tcPr>
            <w:tcW w:w="5211" w:type="dxa"/>
          </w:tcPr>
          <w:p w:rsidR="00A157D4" w:rsidRDefault="00A157D4" w:rsidP="001E32A8">
            <w:pPr>
              <w:tabs>
                <w:tab w:val="left" w:pos="5370"/>
              </w:tabs>
              <w:ind w:right="-1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  <w:p w:rsidR="00A157D4" w:rsidRDefault="00A157D4" w:rsidP="001E32A8">
            <w:pPr>
              <w:tabs>
                <w:tab w:val="left" w:pos="5370"/>
              </w:tabs>
              <w:ind w:right="-1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157D4" w:rsidRDefault="00A157D4" w:rsidP="001E32A8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157D4" w:rsidRDefault="00A157D4" w:rsidP="001E32A8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A157D4" w:rsidRDefault="00A157D4" w:rsidP="001E32A8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6169C6" w:rsidRDefault="006169C6" w:rsidP="00682267">
      <w:pPr>
        <w:jc w:val="both"/>
        <w:rPr>
          <w:sz w:val="28"/>
          <w:szCs w:val="28"/>
          <w:lang w:val="uk-UA"/>
        </w:rPr>
      </w:pPr>
    </w:p>
    <w:sectPr w:rsidR="006169C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1A3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1B4B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36C8E"/>
    <w:rsid w:val="002426B8"/>
    <w:rsid w:val="0024465B"/>
    <w:rsid w:val="0024552E"/>
    <w:rsid w:val="00257BD1"/>
    <w:rsid w:val="0027570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376C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B1334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6AFF"/>
    <w:rsid w:val="00547F04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B6DEE"/>
    <w:rsid w:val="009D3CB9"/>
    <w:rsid w:val="009D47A0"/>
    <w:rsid w:val="00A02ED3"/>
    <w:rsid w:val="00A152C5"/>
    <w:rsid w:val="00A157D4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833"/>
    <w:rsid w:val="00B2374D"/>
    <w:rsid w:val="00B249B9"/>
    <w:rsid w:val="00B2662A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4CA2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A2E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17D7A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226F7"/>
  <w15:docId w15:val="{DBE290CB-BA48-4380-AA04-4407296D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3</cp:revision>
  <cp:lastPrinted>2020-04-15T11:20:00Z</cp:lastPrinted>
  <dcterms:created xsi:type="dcterms:W3CDTF">2020-04-15T11:21:00Z</dcterms:created>
  <dcterms:modified xsi:type="dcterms:W3CDTF">2020-04-15T11:23:00Z</dcterms:modified>
</cp:coreProperties>
</file>