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2711" w:rsidRDefault="003D2711" w:rsidP="003D2711">
      <w:pPr>
        <w:tabs>
          <w:tab w:val="left" w:pos="1080"/>
        </w:tabs>
        <w:ind w:firstLine="709"/>
        <w:jc w:val="center"/>
        <w:rPr>
          <w:b/>
          <w:bCs/>
          <w:sz w:val="28"/>
          <w:szCs w:val="28"/>
          <w:lang w:val="uk-UA"/>
        </w:rPr>
      </w:pPr>
      <w:bookmarkStart w:id="0" w:name="_GoBack"/>
      <w:r w:rsidRPr="00852E35">
        <w:rPr>
          <w:b/>
          <w:bCs/>
          <w:sz w:val="28"/>
          <w:szCs w:val="28"/>
          <w:lang w:val="uk-UA"/>
        </w:rPr>
        <w:t>Інформація про соціально-економічний стан м.</w:t>
      </w:r>
      <w:r w:rsidRPr="00852E35">
        <w:rPr>
          <w:b/>
          <w:bCs/>
          <w:sz w:val="28"/>
          <w:szCs w:val="28"/>
          <w:lang w:val="en-US"/>
        </w:rPr>
        <w:t> </w:t>
      </w:r>
      <w:r w:rsidRPr="00852E35">
        <w:rPr>
          <w:b/>
          <w:bCs/>
          <w:sz w:val="28"/>
          <w:szCs w:val="28"/>
          <w:lang w:val="uk-UA"/>
        </w:rPr>
        <w:t>Суми у 2017 році і прогноз його розвитку на 2018</w:t>
      </w:r>
      <w:r>
        <w:rPr>
          <w:b/>
          <w:bCs/>
          <w:sz w:val="28"/>
          <w:szCs w:val="28"/>
          <w:lang w:val="uk-UA"/>
        </w:rPr>
        <w:t xml:space="preserve"> рік</w:t>
      </w:r>
      <w:bookmarkEnd w:id="0"/>
    </w:p>
    <w:p w:rsidR="003D2711" w:rsidRPr="00852E35" w:rsidRDefault="003D2711" w:rsidP="003D2711">
      <w:pPr>
        <w:tabs>
          <w:tab w:val="left" w:pos="1080"/>
        </w:tabs>
        <w:ind w:firstLine="709"/>
        <w:jc w:val="center"/>
        <w:rPr>
          <w:b/>
          <w:sz w:val="28"/>
          <w:szCs w:val="28"/>
          <w:lang w:val="uk-UA"/>
        </w:rPr>
      </w:pPr>
    </w:p>
    <w:p w:rsidR="003D2711" w:rsidRPr="00852E35" w:rsidRDefault="003D2711" w:rsidP="003D2711">
      <w:pPr>
        <w:tabs>
          <w:tab w:val="left" w:pos="1080"/>
        </w:tabs>
        <w:ind w:firstLine="709"/>
        <w:jc w:val="both"/>
        <w:rPr>
          <w:sz w:val="28"/>
          <w:szCs w:val="28"/>
          <w:lang w:val="uk-UA"/>
        </w:rPr>
      </w:pPr>
      <w:r w:rsidRPr="00852E35">
        <w:rPr>
          <w:sz w:val="28"/>
          <w:szCs w:val="28"/>
          <w:lang w:val="uk-UA"/>
        </w:rPr>
        <w:t xml:space="preserve">Завдяки досить стабільній роботі підприємств різних галузей економіки місто має високі соціально-економічні показники розвитку, про що свідчать оновлені за підсумками І півріччя 2017 року рейтинг інвестиційної привабливості міста Суми на рівні invA- (висока інвестиційна привабливість) та довгостроковий кредитний рейтинг м. Суми за Національною рейтинговою шкалою на рівні uaА- з прогнозом «стабільний» (характеризується високою кредитоспроможністю порівняно з іншими українськими позичальниками. Рівень кредитоспроможності чутливий до впливу несприятливих комерційних, фінансових та економічних умов). </w:t>
      </w:r>
    </w:p>
    <w:p w:rsidR="003D2711" w:rsidRPr="00852E35" w:rsidRDefault="003D2711" w:rsidP="003D2711">
      <w:pPr>
        <w:tabs>
          <w:tab w:val="left" w:pos="1080"/>
        </w:tabs>
        <w:ind w:firstLine="709"/>
        <w:jc w:val="both"/>
        <w:rPr>
          <w:sz w:val="28"/>
          <w:szCs w:val="28"/>
          <w:lang w:val="uk-UA"/>
        </w:rPr>
      </w:pPr>
      <w:r w:rsidRPr="00852E35">
        <w:rPr>
          <w:sz w:val="28"/>
          <w:szCs w:val="28"/>
          <w:lang w:val="uk-UA"/>
        </w:rPr>
        <w:t>За оцінкою рейтингового агентства деякі показники розвитку міста Суми у розрахунку на 1 особу за підсумками І півріччя 2017 року мають значення вищі за  середні по Україні (реалізація продукції (37,0 тис. грн., або на 54,3% вище), капітальні  інвестиції (3,7 тис. грн., або на 1,6% вище), введення в експлуатацію житла (0,14 тис. кв.м, на 16,8 % більше), обсяг роздрібного товарообороту (9,1 тис. грн., або на 48,1% вище).</w:t>
      </w:r>
    </w:p>
    <w:p w:rsidR="003D2711" w:rsidRPr="00852E35" w:rsidRDefault="003D2711" w:rsidP="003D2711">
      <w:pPr>
        <w:tabs>
          <w:tab w:val="left" w:pos="1080"/>
        </w:tabs>
        <w:ind w:firstLine="720"/>
        <w:jc w:val="both"/>
        <w:rPr>
          <w:sz w:val="28"/>
          <w:szCs w:val="28"/>
          <w:lang w:val="uk-UA"/>
        </w:rPr>
      </w:pPr>
      <w:r w:rsidRPr="00FA1E00">
        <w:rPr>
          <w:sz w:val="28"/>
          <w:szCs w:val="28"/>
          <w:lang w:val="uk-UA"/>
        </w:rPr>
        <w:t>Програм</w:t>
      </w:r>
      <w:r w:rsidRPr="00FA1E00">
        <w:rPr>
          <w:sz w:val="28"/>
          <w:szCs w:val="28"/>
        </w:rPr>
        <w:t>а</w:t>
      </w:r>
      <w:r w:rsidRPr="00FA1E00">
        <w:rPr>
          <w:sz w:val="28"/>
          <w:szCs w:val="28"/>
          <w:lang w:val="uk-UA"/>
        </w:rPr>
        <w:t xml:space="preserve"> розроблен</w:t>
      </w:r>
      <w:r w:rsidRPr="00FA1E00">
        <w:rPr>
          <w:sz w:val="28"/>
          <w:szCs w:val="28"/>
        </w:rPr>
        <w:t>а</w:t>
      </w:r>
      <w:r w:rsidRPr="00FA1E00">
        <w:rPr>
          <w:sz w:val="28"/>
          <w:szCs w:val="28"/>
          <w:lang w:val="uk-UA"/>
        </w:rPr>
        <w:t xml:space="preserve"> з урахуванням пріоритетних завдань 25 міських</w:t>
      </w:r>
      <w:r w:rsidRPr="00852E35">
        <w:rPr>
          <w:sz w:val="28"/>
          <w:szCs w:val="28"/>
          <w:lang w:val="uk-UA"/>
        </w:rPr>
        <w:t xml:space="preserve"> цільових (комплексних) програм</w:t>
      </w:r>
      <w:r>
        <w:rPr>
          <w:sz w:val="28"/>
          <w:szCs w:val="28"/>
          <w:lang w:val="uk-UA"/>
        </w:rPr>
        <w:t xml:space="preserve"> та </w:t>
      </w:r>
      <w:r w:rsidRPr="00852E35">
        <w:rPr>
          <w:sz w:val="28"/>
          <w:szCs w:val="28"/>
          <w:lang w:val="uk-UA"/>
        </w:rPr>
        <w:t>Програм</w:t>
      </w:r>
      <w:r>
        <w:rPr>
          <w:sz w:val="28"/>
          <w:szCs w:val="28"/>
          <w:lang w:val="uk-UA"/>
        </w:rPr>
        <w:t>и</w:t>
      </w:r>
      <w:r w:rsidRPr="00852E35">
        <w:rPr>
          <w:sz w:val="28"/>
          <w:szCs w:val="28"/>
          <w:lang w:val="uk-UA"/>
        </w:rPr>
        <w:t xml:space="preserve"> економічного і соціального    розвитку   м. Суми на  2018 рік та основних напрямів розвитку на 2019 - 2020 роки, на виконання яких в проекті міського бюджету на 2018 рік передбачено </w:t>
      </w:r>
      <w:r>
        <w:rPr>
          <w:sz w:val="28"/>
          <w:szCs w:val="28"/>
          <w:lang w:val="uk-UA"/>
        </w:rPr>
        <w:t>710,9</w:t>
      </w:r>
      <w:r w:rsidRPr="00852E35">
        <w:rPr>
          <w:sz w:val="28"/>
          <w:szCs w:val="28"/>
          <w:lang w:val="uk-UA"/>
        </w:rPr>
        <w:t xml:space="preserve"> млн. грн.</w:t>
      </w:r>
    </w:p>
    <w:p w:rsidR="003D2711" w:rsidRPr="00852E35" w:rsidRDefault="003D2711" w:rsidP="003D2711">
      <w:pPr>
        <w:ind w:firstLine="720"/>
        <w:jc w:val="both"/>
        <w:rPr>
          <w:sz w:val="28"/>
          <w:szCs w:val="28"/>
          <w:lang w:val="uk-UA"/>
        </w:rPr>
      </w:pPr>
      <w:r w:rsidRPr="00852E35">
        <w:rPr>
          <w:b/>
          <w:sz w:val="28"/>
          <w:szCs w:val="28"/>
          <w:lang w:val="uk-UA"/>
        </w:rPr>
        <w:t>Цілями та пріоритетами</w:t>
      </w:r>
      <w:r w:rsidRPr="00852E35">
        <w:rPr>
          <w:sz w:val="28"/>
          <w:szCs w:val="28"/>
          <w:lang w:val="uk-UA"/>
        </w:rPr>
        <w:t xml:space="preserve">  економічного і соціального розвитку м. Суми  у 2018 році є:</w:t>
      </w:r>
    </w:p>
    <w:p w:rsidR="003D2711" w:rsidRPr="00852E35" w:rsidRDefault="003D2711" w:rsidP="003D2711">
      <w:pPr>
        <w:numPr>
          <w:ilvl w:val="0"/>
          <w:numId w:val="2"/>
        </w:numPr>
        <w:tabs>
          <w:tab w:val="left" w:pos="-720"/>
          <w:tab w:val="left" w:pos="900"/>
          <w:tab w:val="left" w:pos="1080"/>
        </w:tabs>
        <w:ind w:left="0" w:firstLine="709"/>
        <w:jc w:val="both"/>
        <w:rPr>
          <w:sz w:val="28"/>
          <w:szCs w:val="28"/>
          <w:lang w:val="uk-UA"/>
        </w:rPr>
      </w:pPr>
      <w:r w:rsidRPr="00852E35">
        <w:rPr>
          <w:sz w:val="28"/>
          <w:szCs w:val="28"/>
          <w:lang w:val="uk-UA"/>
        </w:rPr>
        <w:t>створення комфортних умов для проживання громадян в місті;</w:t>
      </w:r>
    </w:p>
    <w:p w:rsidR="003D2711" w:rsidRPr="00852E35" w:rsidRDefault="003D2711" w:rsidP="003D2711">
      <w:pPr>
        <w:numPr>
          <w:ilvl w:val="0"/>
          <w:numId w:val="2"/>
        </w:numPr>
        <w:tabs>
          <w:tab w:val="left" w:pos="-720"/>
          <w:tab w:val="left" w:pos="900"/>
          <w:tab w:val="left" w:pos="1080"/>
        </w:tabs>
        <w:ind w:left="0" w:firstLine="709"/>
        <w:jc w:val="both"/>
        <w:rPr>
          <w:sz w:val="28"/>
          <w:szCs w:val="28"/>
          <w:lang w:val="uk-UA"/>
        </w:rPr>
      </w:pPr>
      <w:r w:rsidRPr="00852E35">
        <w:rPr>
          <w:sz w:val="28"/>
          <w:szCs w:val="28"/>
          <w:lang w:val="uk-UA"/>
        </w:rPr>
        <w:t xml:space="preserve">введення нових високотехнологічних виробництв та модернізації виробничих потужностей; </w:t>
      </w:r>
    </w:p>
    <w:p w:rsidR="003D2711" w:rsidRPr="00852E35" w:rsidRDefault="003D2711" w:rsidP="003D2711">
      <w:pPr>
        <w:numPr>
          <w:ilvl w:val="0"/>
          <w:numId w:val="2"/>
        </w:numPr>
        <w:tabs>
          <w:tab w:val="left" w:pos="-720"/>
          <w:tab w:val="left" w:pos="900"/>
          <w:tab w:val="left" w:pos="1080"/>
        </w:tabs>
        <w:ind w:left="0" w:firstLine="709"/>
        <w:jc w:val="both"/>
        <w:rPr>
          <w:sz w:val="28"/>
          <w:szCs w:val="28"/>
          <w:lang w:val="uk-UA"/>
        </w:rPr>
      </w:pPr>
      <w:r w:rsidRPr="00852E35">
        <w:rPr>
          <w:sz w:val="28"/>
          <w:szCs w:val="28"/>
          <w:lang w:val="uk-UA"/>
        </w:rPr>
        <w:t>покращення інвестиційного клімату, зміцнення позитивного міжнародного інвестиційного іміджу міста;</w:t>
      </w:r>
    </w:p>
    <w:p w:rsidR="003D2711" w:rsidRPr="00852E35" w:rsidRDefault="003D2711" w:rsidP="003D2711">
      <w:pPr>
        <w:numPr>
          <w:ilvl w:val="0"/>
          <w:numId w:val="2"/>
        </w:numPr>
        <w:tabs>
          <w:tab w:val="left" w:pos="-720"/>
          <w:tab w:val="left" w:pos="900"/>
          <w:tab w:val="left" w:pos="1080"/>
        </w:tabs>
        <w:ind w:left="0" w:firstLine="709"/>
        <w:jc w:val="both"/>
        <w:rPr>
          <w:sz w:val="28"/>
          <w:szCs w:val="28"/>
          <w:lang w:val="uk-UA"/>
        </w:rPr>
      </w:pPr>
      <w:r w:rsidRPr="00852E35">
        <w:rPr>
          <w:sz w:val="28"/>
          <w:szCs w:val="28"/>
          <w:lang w:val="uk-UA"/>
        </w:rPr>
        <w:t xml:space="preserve">розширення та поглиблення зовнішніх зв`язків; </w:t>
      </w:r>
    </w:p>
    <w:p w:rsidR="003D2711" w:rsidRPr="00852E35" w:rsidRDefault="003D2711" w:rsidP="003D2711">
      <w:pPr>
        <w:numPr>
          <w:ilvl w:val="0"/>
          <w:numId w:val="2"/>
        </w:numPr>
        <w:tabs>
          <w:tab w:val="left" w:pos="-720"/>
          <w:tab w:val="left" w:pos="900"/>
          <w:tab w:val="left" w:pos="1080"/>
        </w:tabs>
        <w:ind w:left="0" w:firstLine="709"/>
        <w:jc w:val="both"/>
        <w:rPr>
          <w:sz w:val="28"/>
          <w:szCs w:val="28"/>
          <w:lang w:val="uk-UA"/>
        </w:rPr>
      </w:pPr>
      <w:r w:rsidRPr="00852E35">
        <w:rPr>
          <w:sz w:val="28"/>
          <w:szCs w:val="28"/>
          <w:lang w:val="uk-UA"/>
        </w:rPr>
        <w:t>підвищення рівня енергоефективності та енергозбереження, в першу чергу в бюджетній сфері;</w:t>
      </w:r>
    </w:p>
    <w:p w:rsidR="003D2711" w:rsidRPr="00852E35" w:rsidRDefault="003D2711" w:rsidP="003D2711">
      <w:pPr>
        <w:numPr>
          <w:ilvl w:val="0"/>
          <w:numId w:val="2"/>
        </w:numPr>
        <w:tabs>
          <w:tab w:val="left" w:pos="-720"/>
          <w:tab w:val="left" w:pos="900"/>
          <w:tab w:val="left" w:pos="1080"/>
        </w:tabs>
        <w:ind w:left="0" w:firstLine="709"/>
        <w:jc w:val="both"/>
        <w:rPr>
          <w:sz w:val="28"/>
          <w:szCs w:val="28"/>
          <w:lang w:val="uk-UA"/>
        </w:rPr>
      </w:pPr>
      <w:r w:rsidRPr="00852E35">
        <w:rPr>
          <w:sz w:val="28"/>
          <w:szCs w:val="28"/>
          <w:lang w:val="uk-UA"/>
        </w:rPr>
        <w:t>підвищення ефективності та надійності функціонування громадського транспорту;</w:t>
      </w:r>
    </w:p>
    <w:p w:rsidR="003D2711" w:rsidRPr="00852E35" w:rsidRDefault="003D2711" w:rsidP="003D2711">
      <w:pPr>
        <w:numPr>
          <w:ilvl w:val="0"/>
          <w:numId w:val="2"/>
        </w:numPr>
        <w:tabs>
          <w:tab w:val="left" w:pos="-720"/>
          <w:tab w:val="left" w:pos="900"/>
          <w:tab w:val="left" w:pos="1080"/>
        </w:tabs>
        <w:ind w:left="0" w:firstLine="709"/>
        <w:jc w:val="both"/>
        <w:rPr>
          <w:sz w:val="28"/>
          <w:szCs w:val="28"/>
          <w:lang w:val="uk-UA"/>
        </w:rPr>
      </w:pPr>
      <w:r w:rsidRPr="00852E35">
        <w:rPr>
          <w:sz w:val="28"/>
          <w:szCs w:val="28"/>
          <w:lang w:val="uk-UA"/>
        </w:rPr>
        <w:t>модернізація житлово-комунальної інфраструктури міста та покращення стану об’єктів житлово-комунального господарства;</w:t>
      </w:r>
    </w:p>
    <w:p w:rsidR="003D2711" w:rsidRPr="00852E35" w:rsidRDefault="003D2711" w:rsidP="003D2711">
      <w:pPr>
        <w:numPr>
          <w:ilvl w:val="0"/>
          <w:numId w:val="2"/>
        </w:numPr>
        <w:tabs>
          <w:tab w:val="clear" w:pos="1886"/>
          <w:tab w:val="num" w:pos="-1800"/>
          <w:tab w:val="left" w:pos="-720"/>
          <w:tab w:val="left" w:pos="900"/>
          <w:tab w:val="left" w:pos="1080"/>
        </w:tabs>
        <w:ind w:left="0" w:firstLine="709"/>
        <w:jc w:val="both"/>
        <w:rPr>
          <w:sz w:val="28"/>
          <w:szCs w:val="28"/>
          <w:lang w:val="uk-UA"/>
        </w:rPr>
      </w:pPr>
      <w:r w:rsidRPr="00852E35">
        <w:rPr>
          <w:sz w:val="28"/>
          <w:szCs w:val="28"/>
          <w:lang w:val="uk-UA"/>
        </w:rPr>
        <w:t>створення умов для поліпшення функціонування уст</w:t>
      </w:r>
      <w:r w:rsidRPr="00852E35">
        <w:rPr>
          <w:sz w:val="28"/>
          <w:szCs w:val="28"/>
          <w:lang w:val="uk-UA"/>
        </w:rPr>
        <w:t>а</w:t>
      </w:r>
      <w:r w:rsidRPr="00852E35">
        <w:rPr>
          <w:sz w:val="28"/>
          <w:szCs w:val="28"/>
          <w:lang w:val="uk-UA"/>
        </w:rPr>
        <w:t>нов охорони здоров`я, освіти, культури та інших установ соціально-культурної сф</w:t>
      </w:r>
      <w:r w:rsidRPr="00852E35">
        <w:rPr>
          <w:sz w:val="28"/>
          <w:szCs w:val="28"/>
          <w:lang w:val="uk-UA"/>
        </w:rPr>
        <w:t>е</w:t>
      </w:r>
      <w:r w:rsidRPr="00852E35">
        <w:rPr>
          <w:sz w:val="28"/>
          <w:szCs w:val="28"/>
          <w:lang w:val="uk-UA"/>
        </w:rPr>
        <w:t xml:space="preserve">ри. </w:t>
      </w:r>
    </w:p>
    <w:p w:rsidR="003D2711" w:rsidRPr="00852E35" w:rsidRDefault="003D2711" w:rsidP="003D2711">
      <w:pPr>
        <w:spacing w:line="228" w:lineRule="auto"/>
        <w:ind w:firstLine="720"/>
        <w:jc w:val="both"/>
        <w:rPr>
          <w:sz w:val="28"/>
          <w:szCs w:val="28"/>
        </w:rPr>
      </w:pPr>
      <w:r w:rsidRPr="00852E35">
        <w:rPr>
          <w:sz w:val="28"/>
          <w:szCs w:val="28"/>
          <w:lang w:val="uk-UA"/>
        </w:rPr>
        <w:t xml:space="preserve">В Програмі визначені </w:t>
      </w:r>
      <w:r w:rsidRPr="00852E35">
        <w:rPr>
          <w:b/>
          <w:sz w:val="28"/>
          <w:szCs w:val="28"/>
          <w:lang w:val="uk-UA"/>
        </w:rPr>
        <w:t>основні показники на 2018 рік</w:t>
      </w:r>
      <w:r w:rsidRPr="00852E35">
        <w:rPr>
          <w:sz w:val="28"/>
          <w:szCs w:val="28"/>
          <w:lang w:val="uk-UA"/>
        </w:rPr>
        <w:t xml:space="preserve"> з урахуванням прогнозних макропоказників економічного і соціального розвитку України на 2018-2020 роки, схвалених Урядом:</w:t>
      </w:r>
    </w:p>
    <w:p w:rsidR="003D2711" w:rsidRPr="00852E35" w:rsidRDefault="003D2711" w:rsidP="003D2711">
      <w:pPr>
        <w:numPr>
          <w:ilvl w:val="0"/>
          <w:numId w:val="1"/>
        </w:numPr>
        <w:tabs>
          <w:tab w:val="num" w:pos="-1440"/>
          <w:tab w:val="left" w:pos="1080"/>
        </w:tabs>
        <w:ind w:left="0" w:firstLine="720"/>
        <w:jc w:val="both"/>
        <w:rPr>
          <w:sz w:val="28"/>
          <w:szCs w:val="28"/>
          <w:lang w:val="uk-UA"/>
        </w:rPr>
      </w:pPr>
      <w:r w:rsidRPr="00852E35">
        <w:rPr>
          <w:sz w:val="28"/>
          <w:szCs w:val="28"/>
          <w:lang w:val="uk-UA"/>
        </w:rPr>
        <w:t xml:space="preserve">чисельність наявного населення  Сумської міської ради станом на кінець року – 265,5 тис. осіб. Частка мешканців міста Суми в населенні Сумської області складатиме 24,5% (1084,3 тис. чол.); </w:t>
      </w:r>
    </w:p>
    <w:p w:rsidR="003D2711" w:rsidRPr="00852E35" w:rsidRDefault="003D2711" w:rsidP="003D2711">
      <w:pPr>
        <w:numPr>
          <w:ilvl w:val="0"/>
          <w:numId w:val="1"/>
        </w:numPr>
        <w:tabs>
          <w:tab w:val="num" w:pos="-1440"/>
          <w:tab w:val="left" w:pos="1080"/>
        </w:tabs>
        <w:ind w:left="0" w:firstLine="720"/>
        <w:jc w:val="both"/>
        <w:rPr>
          <w:sz w:val="28"/>
          <w:szCs w:val="28"/>
          <w:lang w:val="uk-UA"/>
        </w:rPr>
      </w:pPr>
      <w:r w:rsidRPr="00852E35">
        <w:rPr>
          <w:sz w:val="28"/>
          <w:szCs w:val="28"/>
          <w:lang w:val="uk-UA"/>
        </w:rPr>
        <w:t>середній розмір  заробітної плати праці</w:t>
      </w:r>
      <w:r w:rsidRPr="00852E35">
        <w:rPr>
          <w:sz w:val="28"/>
          <w:szCs w:val="28"/>
          <w:lang w:val="uk-UA"/>
        </w:rPr>
        <w:t>в</w:t>
      </w:r>
      <w:r w:rsidRPr="00852E35">
        <w:rPr>
          <w:sz w:val="28"/>
          <w:szCs w:val="28"/>
          <w:lang w:val="uk-UA"/>
        </w:rPr>
        <w:t>ників підприємств, установ, організацій (із кількістю найманих працівників 10 і більше осіб) – 7500 грн., що майже  на 13,6% більше показника по області (6600 грн.);</w:t>
      </w:r>
    </w:p>
    <w:p w:rsidR="003D2711" w:rsidRPr="00852E35" w:rsidRDefault="003D2711" w:rsidP="003D2711">
      <w:pPr>
        <w:numPr>
          <w:ilvl w:val="0"/>
          <w:numId w:val="1"/>
        </w:numPr>
        <w:tabs>
          <w:tab w:val="num" w:pos="-1440"/>
          <w:tab w:val="left" w:pos="1080"/>
        </w:tabs>
        <w:ind w:left="0" w:firstLine="720"/>
        <w:jc w:val="both"/>
        <w:rPr>
          <w:sz w:val="28"/>
          <w:szCs w:val="28"/>
          <w:lang w:val="uk-UA"/>
        </w:rPr>
      </w:pPr>
      <w:r w:rsidRPr="00852E35">
        <w:rPr>
          <w:sz w:val="28"/>
          <w:szCs w:val="28"/>
          <w:lang w:val="uk-UA"/>
        </w:rPr>
        <w:lastRenderedPageBreak/>
        <w:t>середньооблікова кількість праці</w:t>
      </w:r>
      <w:r w:rsidRPr="00852E35">
        <w:rPr>
          <w:sz w:val="28"/>
          <w:szCs w:val="28"/>
          <w:lang w:val="uk-UA"/>
        </w:rPr>
        <w:t>в</w:t>
      </w:r>
      <w:r w:rsidRPr="00852E35">
        <w:rPr>
          <w:sz w:val="28"/>
          <w:szCs w:val="28"/>
          <w:lang w:val="uk-UA"/>
        </w:rPr>
        <w:t>ників підприємств, установ, організацій (із кількістю найманих працівників 10 і більше осіб) – 78,0 тис. осіб;</w:t>
      </w:r>
    </w:p>
    <w:p w:rsidR="003D2711" w:rsidRPr="00852E35" w:rsidRDefault="003D2711" w:rsidP="003D2711">
      <w:pPr>
        <w:numPr>
          <w:ilvl w:val="0"/>
          <w:numId w:val="1"/>
        </w:numPr>
        <w:tabs>
          <w:tab w:val="num" w:pos="-1440"/>
          <w:tab w:val="left" w:pos="1080"/>
        </w:tabs>
        <w:ind w:left="0" w:firstLine="720"/>
        <w:jc w:val="both"/>
        <w:rPr>
          <w:sz w:val="28"/>
          <w:szCs w:val="28"/>
          <w:lang w:val="uk-UA"/>
        </w:rPr>
      </w:pPr>
      <w:r w:rsidRPr="00852E35">
        <w:rPr>
          <w:sz w:val="28"/>
          <w:szCs w:val="28"/>
          <w:lang w:val="uk-UA"/>
        </w:rPr>
        <w:t>фонд оплати праці праці</w:t>
      </w:r>
      <w:r w:rsidRPr="00852E35">
        <w:rPr>
          <w:sz w:val="28"/>
          <w:szCs w:val="28"/>
          <w:lang w:val="uk-UA"/>
        </w:rPr>
        <w:t>в</w:t>
      </w:r>
      <w:r w:rsidRPr="00852E35">
        <w:rPr>
          <w:sz w:val="28"/>
          <w:szCs w:val="28"/>
          <w:lang w:val="uk-UA"/>
        </w:rPr>
        <w:t>ників підприємств, установ, організацій (із кількістю найманих працівників 10 і більше осіб) –</w:t>
      </w:r>
      <w:r>
        <w:rPr>
          <w:sz w:val="28"/>
          <w:szCs w:val="28"/>
          <w:lang w:val="uk-UA"/>
        </w:rPr>
        <w:t xml:space="preserve"> </w:t>
      </w:r>
      <w:r w:rsidRPr="00852E35">
        <w:rPr>
          <w:sz w:val="28"/>
          <w:szCs w:val="28"/>
          <w:lang w:val="uk-UA"/>
        </w:rPr>
        <w:t xml:space="preserve">7 млрд. грн., або 44,3% показника по області (15,8 млрд. грн.). </w:t>
      </w:r>
    </w:p>
    <w:p w:rsidR="003D2711" w:rsidRPr="00852E35" w:rsidRDefault="003D2711" w:rsidP="003D2711">
      <w:pPr>
        <w:ind w:firstLine="708"/>
        <w:jc w:val="both"/>
        <w:rPr>
          <w:b/>
          <w:bCs/>
          <w:sz w:val="28"/>
          <w:szCs w:val="28"/>
          <w:lang w:val="uk-UA"/>
        </w:rPr>
      </w:pPr>
      <w:r w:rsidRPr="00852E35">
        <w:rPr>
          <w:sz w:val="28"/>
          <w:szCs w:val="28"/>
          <w:lang w:val="uk-UA"/>
        </w:rPr>
        <w:t xml:space="preserve">Основними завданнями податково-бюджетної політики у 2018 році буде забезпечення виконання затверджених показників  </w:t>
      </w:r>
      <w:r w:rsidRPr="00852E35">
        <w:rPr>
          <w:b/>
          <w:sz w:val="28"/>
          <w:szCs w:val="28"/>
          <w:lang w:val="uk-UA"/>
        </w:rPr>
        <w:t>бюджету</w:t>
      </w:r>
      <w:r w:rsidRPr="00852E35">
        <w:rPr>
          <w:sz w:val="28"/>
          <w:szCs w:val="28"/>
          <w:lang w:val="uk-UA"/>
        </w:rPr>
        <w:t xml:space="preserve"> </w:t>
      </w:r>
      <w:r w:rsidRPr="00852E35">
        <w:rPr>
          <w:b/>
          <w:sz w:val="28"/>
          <w:szCs w:val="28"/>
          <w:lang w:val="uk-UA"/>
        </w:rPr>
        <w:t xml:space="preserve">міста, </w:t>
      </w:r>
      <w:r w:rsidRPr="00852E35">
        <w:rPr>
          <w:sz w:val="28"/>
          <w:szCs w:val="28"/>
          <w:lang w:val="uk-UA"/>
        </w:rPr>
        <w:t>продовження практики участі громадян міста у процесі формування бюджету.</w:t>
      </w:r>
      <w:r w:rsidRPr="00852E35">
        <w:rPr>
          <w:b/>
          <w:bCs/>
          <w:sz w:val="28"/>
          <w:szCs w:val="28"/>
          <w:lang w:val="uk-UA"/>
        </w:rPr>
        <w:t xml:space="preserve"> </w:t>
      </w:r>
    </w:p>
    <w:p w:rsidR="003D2711" w:rsidRPr="00852E35" w:rsidRDefault="003D2711" w:rsidP="003D2711">
      <w:pPr>
        <w:ind w:firstLine="708"/>
        <w:jc w:val="both"/>
        <w:rPr>
          <w:spacing w:val="-8"/>
          <w:sz w:val="28"/>
          <w:szCs w:val="28"/>
          <w:lang w:val="uk-UA"/>
        </w:rPr>
      </w:pPr>
      <w:r w:rsidRPr="00852E35">
        <w:rPr>
          <w:sz w:val="28"/>
          <w:szCs w:val="28"/>
          <w:lang w:val="uk-UA"/>
        </w:rPr>
        <w:t>У 2018 році продовжуватиметься робота з поліпшення бізнес-</w:t>
      </w:r>
      <w:r w:rsidRPr="00852E35">
        <w:rPr>
          <w:spacing w:val="-8"/>
          <w:sz w:val="28"/>
          <w:szCs w:val="28"/>
          <w:lang w:val="uk-UA"/>
        </w:rPr>
        <w:t xml:space="preserve"> клімату, створення сприятливих умов для розвитку </w:t>
      </w:r>
      <w:r w:rsidRPr="00852E35">
        <w:rPr>
          <w:b/>
          <w:spacing w:val="-8"/>
          <w:sz w:val="28"/>
          <w:szCs w:val="28"/>
          <w:lang w:val="uk-UA"/>
        </w:rPr>
        <w:t>малого та середнього підприємництва</w:t>
      </w:r>
      <w:r w:rsidRPr="00852E35">
        <w:rPr>
          <w:spacing w:val="-8"/>
          <w:sz w:val="28"/>
          <w:szCs w:val="28"/>
          <w:lang w:val="uk-UA"/>
        </w:rPr>
        <w:t xml:space="preserve">. </w:t>
      </w:r>
    </w:p>
    <w:p w:rsidR="003D2711" w:rsidRPr="00852E35" w:rsidRDefault="003D2711" w:rsidP="003D2711">
      <w:pPr>
        <w:tabs>
          <w:tab w:val="left" w:pos="720"/>
          <w:tab w:val="num" w:pos="1620"/>
        </w:tabs>
        <w:jc w:val="both"/>
        <w:rPr>
          <w:sz w:val="28"/>
          <w:szCs w:val="28"/>
          <w:lang w:val="uk-UA"/>
        </w:rPr>
      </w:pPr>
      <w:r w:rsidRPr="00852E35">
        <w:rPr>
          <w:sz w:val="28"/>
          <w:szCs w:val="28"/>
          <w:lang w:val="uk-UA"/>
        </w:rPr>
        <w:tab/>
        <w:t>Очікується розширення переліку адміністративних послуг, які надаються в управлінні «Центр надання адміністративних послуг у м. Суми», зокрема шляхом забезпечення ведення в електронному вигляді реєстру документів дозвільного характеру та надання адміністративних послуг, в т.ч. суб’єктам господарювання «швидких послуг» безпосередньо адміністратором через підключення до реєстрів дозвільних органів. Планується надання:</w:t>
      </w:r>
    </w:p>
    <w:p w:rsidR="003D2711" w:rsidRPr="00852E35" w:rsidRDefault="003D2711" w:rsidP="003D2711">
      <w:pPr>
        <w:tabs>
          <w:tab w:val="left" w:pos="720"/>
          <w:tab w:val="num" w:pos="1620"/>
        </w:tabs>
        <w:ind w:firstLine="720"/>
        <w:jc w:val="both"/>
        <w:rPr>
          <w:sz w:val="28"/>
          <w:szCs w:val="28"/>
          <w:lang w:val="uk-UA"/>
        </w:rPr>
      </w:pPr>
      <w:r w:rsidRPr="00852E35">
        <w:rPr>
          <w:sz w:val="28"/>
          <w:szCs w:val="28"/>
          <w:lang w:val="uk-UA"/>
        </w:rPr>
        <w:t xml:space="preserve">- пільг по сплаті земельного податку для підприємств та фізичних осіб – підприємців малого та середнього бізнесу за визначеними деякими основними видами діяльності: виробництво деяких видів продуктів харчування, одягу та взуття, виробів з деревини, текстильне та трикотажне виробництво; </w:t>
      </w:r>
    </w:p>
    <w:p w:rsidR="003D2711" w:rsidRPr="00852E35" w:rsidRDefault="003D2711" w:rsidP="003D2711">
      <w:pPr>
        <w:tabs>
          <w:tab w:val="left" w:pos="720"/>
          <w:tab w:val="num" w:pos="1620"/>
        </w:tabs>
        <w:ind w:firstLine="720"/>
        <w:jc w:val="both"/>
        <w:rPr>
          <w:sz w:val="28"/>
          <w:szCs w:val="28"/>
          <w:lang w:val="uk-UA"/>
        </w:rPr>
      </w:pPr>
      <w:r w:rsidRPr="00852E35">
        <w:rPr>
          <w:sz w:val="28"/>
          <w:szCs w:val="28"/>
          <w:lang w:val="uk-UA"/>
        </w:rPr>
        <w:t xml:space="preserve">- фінансової підтримки з міського бюджету на відшкодування частини відсотків за кредитами, наданими суб’єктам малого і середнього підприємництва. </w:t>
      </w:r>
    </w:p>
    <w:p w:rsidR="003D2711" w:rsidRPr="00852E35" w:rsidRDefault="003D2711" w:rsidP="003D2711">
      <w:pPr>
        <w:ind w:firstLine="708"/>
        <w:jc w:val="both"/>
        <w:rPr>
          <w:sz w:val="28"/>
          <w:szCs w:val="28"/>
          <w:lang w:val="uk-UA"/>
        </w:rPr>
      </w:pPr>
      <w:r w:rsidRPr="00852E35">
        <w:rPr>
          <w:sz w:val="28"/>
          <w:szCs w:val="28"/>
          <w:lang w:val="uk-UA"/>
        </w:rPr>
        <w:t xml:space="preserve">Зовнішньоекономічна та політична ситуація вплинула на обсяги </w:t>
      </w:r>
      <w:r w:rsidRPr="00852E35">
        <w:rPr>
          <w:b/>
          <w:sz w:val="28"/>
          <w:szCs w:val="28"/>
          <w:lang w:val="uk-UA"/>
        </w:rPr>
        <w:t>прямих іноземних</w:t>
      </w:r>
      <w:r w:rsidRPr="00852E35">
        <w:rPr>
          <w:sz w:val="28"/>
          <w:szCs w:val="28"/>
          <w:lang w:val="uk-UA"/>
        </w:rPr>
        <w:t xml:space="preserve"> </w:t>
      </w:r>
      <w:r w:rsidRPr="00852E35">
        <w:rPr>
          <w:b/>
          <w:sz w:val="28"/>
          <w:szCs w:val="28"/>
          <w:lang w:val="uk-UA"/>
        </w:rPr>
        <w:t>інвестицій,</w:t>
      </w:r>
      <w:r w:rsidRPr="00852E35">
        <w:rPr>
          <w:sz w:val="28"/>
          <w:szCs w:val="28"/>
          <w:lang w:val="uk-UA"/>
        </w:rPr>
        <w:t xml:space="preserve"> які на кінець поточного року очікуються </w:t>
      </w:r>
      <w:r>
        <w:rPr>
          <w:sz w:val="28"/>
          <w:szCs w:val="28"/>
          <w:lang w:val="uk-UA"/>
        </w:rPr>
        <w:t>в обсязі близько</w:t>
      </w:r>
      <w:r w:rsidRPr="00852E35">
        <w:rPr>
          <w:sz w:val="28"/>
          <w:szCs w:val="28"/>
          <w:lang w:val="uk-UA"/>
        </w:rPr>
        <w:t xml:space="preserve"> 100,0 млн. дол. США (за 9 міс. 2017 року – 103,0 млн. дол. США</w:t>
      </w:r>
      <w:r>
        <w:rPr>
          <w:sz w:val="28"/>
          <w:szCs w:val="28"/>
          <w:lang w:val="uk-UA"/>
        </w:rPr>
        <w:t>., або 53,5% загальнообласного показника</w:t>
      </w:r>
      <w:r w:rsidRPr="00852E35">
        <w:rPr>
          <w:sz w:val="28"/>
          <w:szCs w:val="28"/>
          <w:lang w:val="uk-UA"/>
        </w:rPr>
        <w:t xml:space="preserve">) та на  2018 рік прогнозуються на  рівні 105,0 млн. дол. США, або на 5% більше. </w:t>
      </w:r>
    </w:p>
    <w:p w:rsidR="003D2711" w:rsidRPr="00852E35" w:rsidRDefault="003D2711" w:rsidP="003D2711">
      <w:pPr>
        <w:ind w:firstLine="900"/>
        <w:jc w:val="both"/>
        <w:rPr>
          <w:sz w:val="28"/>
          <w:szCs w:val="28"/>
          <w:lang w:val="uk-UA"/>
        </w:rPr>
      </w:pPr>
      <w:r w:rsidRPr="00852E35">
        <w:rPr>
          <w:sz w:val="28"/>
          <w:szCs w:val="28"/>
          <w:lang w:val="uk-UA"/>
        </w:rPr>
        <w:t xml:space="preserve">В цілому в економіку міста за підсумками 1 півріччя 2017 року залучено інвестицій з 26 країн світу. Збільшення прямих іноземних інвестицій відбулось переважно через інвестиції, здійснені компаніями з Великої Британії (+1,1 млн. дол. США), Італії (+1,1 млн. дол. США) та Кіпру (+2,8 млн. дол. США). На Кіпр припадає 78% загального обсягу інвестицій. </w:t>
      </w:r>
    </w:p>
    <w:p w:rsidR="003D2711" w:rsidRPr="00852E35" w:rsidRDefault="003D2711" w:rsidP="003D2711">
      <w:pPr>
        <w:ind w:firstLine="900"/>
        <w:jc w:val="both"/>
        <w:rPr>
          <w:sz w:val="28"/>
          <w:szCs w:val="28"/>
          <w:lang w:val="uk-UA"/>
        </w:rPr>
      </w:pPr>
      <w:r w:rsidRPr="00852E35">
        <w:rPr>
          <w:sz w:val="28"/>
          <w:szCs w:val="28"/>
          <w:lang w:val="uk-UA"/>
        </w:rPr>
        <w:t>Основними сферами економічної діяльності, в які спрямовані прямі іноземні інвестиції, залишаються промисловість та операції з нерухомим майном (купівля та продаж власного нерухомого майна, надання в оренду й експлуатацію власного чи орендованого нерухомого майна, операції з нерухомим майном за винагороду або на основі контракту). На них на 01.07.2017 припадає 53,8% та 31,6% загального обсягу прямих іноземних інвестицій.</w:t>
      </w:r>
    </w:p>
    <w:p w:rsidR="003D2711" w:rsidRPr="00852E35" w:rsidRDefault="003D2711" w:rsidP="003D2711">
      <w:pPr>
        <w:ind w:firstLine="708"/>
        <w:jc w:val="both"/>
        <w:rPr>
          <w:sz w:val="28"/>
          <w:szCs w:val="28"/>
          <w:lang w:val="uk-UA"/>
        </w:rPr>
      </w:pPr>
      <w:r w:rsidRPr="00852E35">
        <w:rPr>
          <w:sz w:val="28"/>
          <w:szCs w:val="28"/>
          <w:lang w:val="uk-UA"/>
        </w:rPr>
        <w:t xml:space="preserve">Продовжиться робота щодо підвищення </w:t>
      </w:r>
      <w:r w:rsidRPr="00852E35">
        <w:rPr>
          <w:b/>
          <w:sz w:val="28"/>
          <w:szCs w:val="28"/>
          <w:lang w:val="uk-UA"/>
        </w:rPr>
        <w:t>іміджу міста та сприяння залученню інвестицій,</w:t>
      </w:r>
      <w:r w:rsidRPr="00852E35">
        <w:rPr>
          <w:sz w:val="28"/>
          <w:szCs w:val="28"/>
          <w:lang w:val="uk-UA"/>
        </w:rPr>
        <w:t xml:space="preserve"> а саме розробка прогнозу економічного і соціального розвитку міста на середньостроковий період та Стратегії розвитку міста Суми на період до 2027 року, підтримка існуючих та налагодження нових стосунків із зарубіжними партнерами, проведення роботи зі створення  індустріального парку м. Суми (зокрема розробка концепції індустріального парку) тощо. Попередньо визначено земельну ділянку орієнтовною площею </w:t>
      </w:r>
      <w:smartTag w:uri="urn:schemas-microsoft-com:office:smarttags" w:element="metricconverter">
        <w:smartTagPr>
          <w:attr w:name="ProductID" w:val="24 га"/>
        </w:smartTagPr>
        <w:r w:rsidRPr="00852E35">
          <w:rPr>
            <w:sz w:val="28"/>
            <w:szCs w:val="28"/>
            <w:lang w:val="uk-UA"/>
          </w:rPr>
          <w:t>24 га</w:t>
        </w:r>
      </w:smartTag>
      <w:r w:rsidRPr="00852E35">
        <w:rPr>
          <w:sz w:val="28"/>
          <w:szCs w:val="28"/>
          <w:lang w:val="uk-UA"/>
        </w:rPr>
        <w:t xml:space="preserve">,  завершується розроблення технічної документації із землеустрою щодо </w:t>
      </w:r>
      <w:r w:rsidRPr="00852E35">
        <w:rPr>
          <w:sz w:val="28"/>
          <w:szCs w:val="28"/>
          <w:lang w:val="uk-UA"/>
        </w:rPr>
        <w:lastRenderedPageBreak/>
        <w:t>інвентаризації земель, за результатами якої буде розроблятися концепція індустріального парку.</w:t>
      </w:r>
    </w:p>
    <w:p w:rsidR="003D2711" w:rsidRPr="00852E35" w:rsidRDefault="003D2711" w:rsidP="003D2711">
      <w:pPr>
        <w:ind w:firstLine="709"/>
        <w:jc w:val="both"/>
        <w:rPr>
          <w:sz w:val="28"/>
          <w:szCs w:val="28"/>
          <w:lang w:val="uk-UA"/>
        </w:rPr>
      </w:pPr>
      <w:r w:rsidRPr="00852E35">
        <w:rPr>
          <w:sz w:val="28"/>
          <w:szCs w:val="28"/>
          <w:lang w:val="uk-UA"/>
        </w:rPr>
        <w:t xml:space="preserve"> З метою демонстрації конкурентних переваг, економічного та інвестиційного потенціалу міста Суми, для зацікавлення нових інвесторів вкладати кошти в економіку міста буде оновлено Інвестиційний паспорт міста, буде продовжена промоція відеоролику про економічний та інвестиційний потенціал міста Суми. </w:t>
      </w:r>
    </w:p>
    <w:p w:rsidR="003D2711" w:rsidRPr="00852E35" w:rsidRDefault="003D2711" w:rsidP="003D2711">
      <w:pPr>
        <w:ind w:firstLine="709"/>
        <w:jc w:val="both"/>
        <w:rPr>
          <w:sz w:val="28"/>
          <w:szCs w:val="28"/>
          <w:lang w:val="uk-UA"/>
        </w:rPr>
      </w:pPr>
      <w:r w:rsidRPr="00852E35">
        <w:rPr>
          <w:sz w:val="28"/>
          <w:szCs w:val="28"/>
          <w:lang w:val="uk-UA"/>
        </w:rPr>
        <w:t>Буде продовжена співпраця з міжнародними фінансовими організаціями, зокрема з Європейським інвестиційним банком в рамках наступних проектів:</w:t>
      </w:r>
    </w:p>
    <w:p w:rsidR="003D2711" w:rsidRPr="00852E35" w:rsidRDefault="003D2711" w:rsidP="003D2711">
      <w:pPr>
        <w:ind w:firstLine="709"/>
        <w:jc w:val="both"/>
        <w:rPr>
          <w:sz w:val="28"/>
          <w:szCs w:val="28"/>
          <w:lang w:val="uk-UA"/>
        </w:rPr>
      </w:pPr>
      <w:r w:rsidRPr="00852E35">
        <w:rPr>
          <w:sz w:val="28"/>
          <w:szCs w:val="28"/>
          <w:lang w:val="uk-UA"/>
        </w:rPr>
        <w:t>- «Міський громадський транспорт в Україні», який реалізується спільно з Міністерством інфраструктури України і спрямований на реалізацію заходів з оновлення рухомого складу тролейбусів КП «Електроавтотранс», за рахунок залучених кредитних коштів в сумі 4 млн. євро;</w:t>
      </w:r>
    </w:p>
    <w:p w:rsidR="003D2711" w:rsidRPr="00852E35" w:rsidRDefault="003D2711" w:rsidP="003D2711">
      <w:pPr>
        <w:ind w:firstLine="709"/>
        <w:jc w:val="both"/>
        <w:rPr>
          <w:sz w:val="28"/>
          <w:szCs w:val="28"/>
          <w:lang w:val="uk-UA"/>
        </w:rPr>
      </w:pPr>
      <w:r w:rsidRPr="00852E35">
        <w:rPr>
          <w:sz w:val="28"/>
          <w:szCs w:val="28"/>
          <w:lang w:val="uk-UA"/>
        </w:rPr>
        <w:t>- «Програма розвитку муніципальної інфраструктури України», яка реалізується спільно з Міністерством регіонального розвитку, будівництва та житлово-комунального господарства України і передбачає залучення кредитних коштів в сумі 5,8 млн. євро для реалізації проекту «Підвищення енергоефективності в дошкільних навчальних закладах м. Суми» (33 будівлі).</w:t>
      </w:r>
    </w:p>
    <w:p w:rsidR="003D2711" w:rsidRPr="00852E35" w:rsidRDefault="003D2711" w:rsidP="003D2711">
      <w:pPr>
        <w:ind w:firstLine="708"/>
        <w:jc w:val="both"/>
        <w:rPr>
          <w:sz w:val="28"/>
          <w:szCs w:val="28"/>
          <w:lang w:val="uk-UA"/>
        </w:rPr>
      </w:pPr>
      <w:r w:rsidRPr="00852E35">
        <w:rPr>
          <w:sz w:val="28"/>
          <w:szCs w:val="28"/>
          <w:lang w:val="uk-UA"/>
        </w:rPr>
        <w:t xml:space="preserve">Планується завершення реалізації проекту «Покращення енергоефективності в освітніх закладах м. Суми» за 3 закладами освіти  (ДНЗ №2, ДНЗ № 22 та ССШ № 29) в рамках   співпраці з Північною екологічною фінансовою корпорацією (НЕФКО). Отримано три транші кредиту НЕФКО на загальну суму 9,4 млн. гривень. Тривають роботи з реконструкції ССШ №29. </w:t>
      </w:r>
    </w:p>
    <w:p w:rsidR="003D2711" w:rsidRPr="00852E35" w:rsidRDefault="003D2711" w:rsidP="003D2711">
      <w:pPr>
        <w:shd w:val="clear" w:color="auto" w:fill="FFFFFF"/>
        <w:ind w:firstLine="709"/>
        <w:jc w:val="both"/>
        <w:textAlignment w:val="baseline"/>
        <w:rPr>
          <w:b/>
          <w:bCs/>
          <w:sz w:val="28"/>
          <w:szCs w:val="28"/>
          <w:lang w:val="uk-UA"/>
        </w:rPr>
      </w:pPr>
      <w:r w:rsidRPr="00852E35">
        <w:rPr>
          <w:sz w:val="28"/>
          <w:szCs w:val="28"/>
          <w:lang w:val="uk-UA"/>
        </w:rPr>
        <w:t xml:space="preserve">У 2018 році передбачається приріст обсягу виконаних </w:t>
      </w:r>
      <w:r w:rsidRPr="00852E35">
        <w:rPr>
          <w:b/>
          <w:sz w:val="28"/>
          <w:szCs w:val="28"/>
          <w:lang w:val="uk-UA"/>
        </w:rPr>
        <w:t>будівельних робіт</w:t>
      </w:r>
      <w:r w:rsidRPr="00852E35">
        <w:rPr>
          <w:sz w:val="28"/>
          <w:szCs w:val="28"/>
          <w:lang w:val="uk-UA"/>
        </w:rPr>
        <w:t xml:space="preserve"> </w:t>
      </w:r>
      <w:r w:rsidRPr="00852E35">
        <w:rPr>
          <w:b/>
          <w:bCs/>
          <w:sz w:val="28"/>
          <w:szCs w:val="28"/>
          <w:lang w:val="uk-UA"/>
        </w:rPr>
        <w:t xml:space="preserve"> </w:t>
      </w:r>
      <w:r w:rsidRPr="00852E35">
        <w:rPr>
          <w:sz w:val="28"/>
          <w:szCs w:val="28"/>
          <w:lang w:val="uk-UA"/>
        </w:rPr>
        <w:t>на 12,5%  у порівнянні з очікуваним показником 2017 року (до 900 млн. грн.).</w:t>
      </w:r>
      <w:r w:rsidRPr="00852E35">
        <w:rPr>
          <w:b/>
          <w:bCs/>
          <w:sz w:val="28"/>
          <w:szCs w:val="28"/>
          <w:lang w:val="uk-UA"/>
        </w:rPr>
        <w:t xml:space="preserve"> </w:t>
      </w:r>
    </w:p>
    <w:p w:rsidR="003D2711" w:rsidRPr="00852E35" w:rsidRDefault="003D2711" w:rsidP="003D2711">
      <w:pPr>
        <w:shd w:val="clear" w:color="auto" w:fill="FFFFFF"/>
        <w:ind w:firstLine="709"/>
        <w:jc w:val="both"/>
        <w:textAlignment w:val="baseline"/>
        <w:rPr>
          <w:sz w:val="28"/>
          <w:szCs w:val="28"/>
          <w:lang w:val="uk-UA"/>
        </w:rPr>
      </w:pPr>
      <w:r w:rsidRPr="00852E35">
        <w:rPr>
          <w:sz w:val="28"/>
          <w:szCs w:val="28"/>
          <w:lang w:val="uk-UA"/>
        </w:rPr>
        <w:t xml:space="preserve">Також планується введення 75 тис. кв.м загальної площі житла, у тому числі за рахунок основних забудовників – 53,2 тис. кв.м. (ТОВ ПБК «Федорченко» - 22,0 тис. кв.м, ПАТ «Сумбуд» - 18,8 тис. кв.м, ТОВ «ВКП «Нотекс» - 12,4 тис. кв.м.). </w:t>
      </w:r>
    </w:p>
    <w:p w:rsidR="003D2711" w:rsidRPr="00852E35" w:rsidRDefault="003D2711" w:rsidP="003D2711">
      <w:pPr>
        <w:shd w:val="clear" w:color="auto" w:fill="FFFFFF"/>
        <w:ind w:firstLine="709"/>
        <w:jc w:val="both"/>
        <w:textAlignment w:val="baseline"/>
        <w:rPr>
          <w:sz w:val="28"/>
          <w:szCs w:val="28"/>
          <w:lang w:val="uk-UA"/>
        </w:rPr>
      </w:pPr>
      <w:r w:rsidRPr="00852E35">
        <w:rPr>
          <w:sz w:val="28"/>
          <w:szCs w:val="28"/>
          <w:lang w:val="uk-UA"/>
        </w:rPr>
        <w:t>На фінансування Програми молодіжного житлового кредитування м. Суми на 2018-2020 роки за рахунок міського бюджету передбачається 2,5 млн. грн., міської програми «Соціальна підтримка учасників антитерористичної операції та членів їх сімей» на 2017-2019 роки» на надання одноразової цільової матеріальної допомоги для придбання житла учасникам АТО та членам сімей загиблих учасників АТО – 21 млн. гривень.</w:t>
      </w:r>
    </w:p>
    <w:p w:rsidR="003D2711" w:rsidRPr="00852E35" w:rsidRDefault="003D2711" w:rsidP="003D2711">
      <w:pPr>
        <w:shd w:val="clear" w:color="auto" w:fill="FFFFFF"/>
        <w:ind w:firstLine="709"/>
        <w:jc w:val="both"/>
        <w:textAlignment w:val="baseline"/>
        <w:rPr>
          <w:sz w:val="28"/>
          <w:szCs w:val="28"/>
          <w:lang w:val="uk-UA"/>
        </w:rPr>
      </w:pPr>
      <w:r w:rsidRPr="00852E35">
        <w:rPr>
          <w:sz w:val="28"/>
          <w:szCs w:val="28"/>
          <w:lang w:val="uk-UA"/>
        </w:rPr>
        <w:t xml:space="preserve">За рахунок коштів </w:t>
      </w:r>
      <w:r w:rsidRPr="00852E35">
        <w:rPr>
          <w:b/>
          <w:sz w:val="28"/>
          <w:szCs w:val="28"/>
          <w:lang w:val="uk-UA"/>
        </w:rPr>
        <w:t>бюджету розвитку</w:t>
      </w:r>
      <w:r w:rsidRPr="00852E35">
        <w:rPr>
          <w:sz w:val="28"/>
          <w:szCs w:val="28"/>
          <w:lang w:val="uk-UA"/>
        </w:rPr>
        <w:t xml:space="preserve"> міського бюджету на капітальні вкладення спрямовано (73,7 млн. грн.) на об’єкти: житлово-комунального господарства – 12,4 млн. грн. (зокрема, будівництво інженерних мереж селища Ганнівка (2 черга) (3,0 млн. грн.), реконструкція дороги по вул. Ковпака (2 млн. грн.), буде продовжено будівництво доріг та ліній освітлення 12-МР (2 млн. грн.), будівництво зливної каналізації по вул. Косівщинській (1 млн. грн.), реконструкція самотічних каналізаційних колекторів (1 млн. грн.)); соціально-культурного призначення та виробничої інфраструктури – 61,3 млн. грн. (зокрема, будівництво дитячого садка у 12 МР (7,5 млн. грн.), будівництво міського пляжу в парку ім. І.М. Кожедуба (1 млн. грн.), реконструкція стадіону «Авангард» (4 млн. грн.), будівлі молодіжного центру «Романтика» (7 млн. грн.), </w:t>
      </w:r>
      <w:r w:rsidRPr="00852E35">
        <w:rPr>
          <w:sz w:val="28"/>
          <w:szCs w:val="28"/>
          <w:lang w:val="uk-UA"/>
        </w:rPr>
        <w:lastRenderedPageBreak/>
        <w:t>грального поля по вул. Якіра (2 млн. грн.), фонтану дитячого парку «Казка» (3 млн. грн.), операційного блоку КУ  «СМКЛ №5» (2 млн. грн.)).</w:t>
      </w:r>
    </w:p>
    <w:p w:rsidR="003D2711" w:rsidRPr="00852E35" w:rsidRDefault="003D2711" w:rsidP="003D2711">
      <w:pPr>
        <w:tabs>
          <w:tab w:val="left" w:pos="1134"/>
        </w:tabs>
        <w:ind w:firstLine="720"/>
        <w:jc w:val="both"/>
        <w:rPr>
          <w:sz w:val="28"/>
          <w:szCs w:val="28"/>
          <w:lang w:val="uk-UA"/>
        </w:rPr>
      </w:pPr>
      <w:r w:rsidRPr="00852E35">
        <w:rPr>
          <w:b/>
          <w:sz w:val="28"/>
          <w:szCs w:val="28"/>
          <w:lang w:val="uk-UA"/>
        </w:rPr>
        <w:t xml:space="preserve">На заходи з енергозбереження </w:t>
      </w:r>
      <w:r w:rsidRPr="00852E35">
        <w:rPr>
          <w:sz w:val="28"/>
          <w:szCs w:val="28"/>
          <w:lang w:val="uk-UA"/>
        </w:rPr>
        <w:t>буде спрямовано кошти міського бюджету в сумі 45,</w:t>
      </w:r>
      <w:r>
        <w:rPr>
          <w:sz w:val="28"/>
          <w:szCs w:val="28"/>
          <w:lang w:val="uk-UA"/>
        </w:rPr>
        <w:t>8</w:t>
      </w:r>
      <w:r w:rsidRPr="00852E35">
        <w:rPr>
          <w:sz w:val="28"/>
          <w:szCs w:val="28"/>
          <w:lang w:val="uk-UA"/>
        </w:rPr>
        <w:t xml:space="preserve"> млн. грн., що на 70,9 % більше ніж у 2017 році. </w:t>
      </w:r>
    </w:p>
    <w:p w:rsidR="003D2711" w:rsidRPr="00852E35" w:rsidRDefault="003D2711" w:rsidP="003D2711">
      <w:pPr>
        <w:tabs>
          <w:tab w:val="left" w:pos="1134"/>
        </w:tabs>
        <w:ind w:firstLine="720"/>
        <w:jc w:val="both"/>
        <w:rPr>
          <w:sz w:val="28"/>
          <w:szCs w:val="28"/>
          <w:lang w:val="uk-UA"/>
        </w:rPr>
      </w:pPr>
      <w:r w:rsidRPr="00852E35">
        <w:rPr>
          <w:sz w:val="28"/>
          <w:szCs w:val="28"/>
          <w:lang w:val="uk-UA"/>
        </w:rPr>
        <w:t>Буде продовжена робота по впровадженню Плану дій сталого енергетичного розвитку міста,  в першу чергу  в закладах бюджетної сфери (44,2 млн. грн.), зокрема за основними напрямками:</w:t>
      </w:r>
    </w:p>
    <w:p w:rsidR="003D2711" w:rsidRPr="00852E35" w:rsidRDefault="003D2711" w:rsidP="003D2711">
      <w:pPr>
        <w:tabs>
          <w:tab w:val="left" w:pos="1134"/>
        </w:tabs>
        <w:jc w:val="both"/>
        <w:rPr>
          <w:sz w:val="28"/>
          <w:szCs w:val="28"/>
          <w:lang w:val="uk-UA"/>
        </w:rPr>
      </w:pPr>
      <w:r w:rsidRPr="00852E35">
        <w:rPr>
          <w:sz w:val="28"/>
          <w:szCs w:val="28"/>
          <w:lang w:val="uk-UA"/>
        </w:rPr>
        <w:tab/>
        <w:t xml:space="preserve">- заміна дверних та віконних блоків на енергозберігаючі – </w:t>
      </w:r>
      <w:r>
        <w:rPr>
          <w:sz w:val="28"/>
          <w:szCs w:val="28"/>
          <w:lang w:val="uk-UA"/>
        </w:rPr>
        <w:t>7</w:t>
      </w:r>
      <w:r w:rsidRPr="00852E35">
        <w:rPr>
          <w:sz w:val="28"/>
          <w:szCs w:val="28"/>
          <w:lang w:val="uk-UA"/>
        </w:rPr>
        <w:t>,9 млн. грн.;</w:t>
      </w:r>
    </w:p>
    <w:p w:rsidR="003D2711" w:rsidRPr="00852E35" w:rsidRDefault="003D2711" w:rsidP="003D2711">
      <w:pPr>
        <w:tabs>
          <w:tab w:val="left" w:pos="1134"/>
        </w:tabs>
        <w:jc w:val="both"/>
        <w:rPr>
          <w:sz w:val="28"/>
          <w:szCs w:val="28"/>
          <w:lang w:val="uk-UA"/>
        </w:rPr>
      </w:pPr>
      <w:r w:rsidRPr="00852E35">
        <w:rPr>
          <w:sz w:val="28"/>
          <w:szCs w:val="28"/>
          <w:lang w:val="uk-UA"/>
        </w:rPr>
        <w:tab/>
        <w:t>- утеплення фасадів та покрівель – 1</w:t>
      </w:r>
      <w:r>
        <w:rPr>
          <w:sz w:val="28"/>
          <w:szCs w:val="28"/>
          <w:lang w:val="uk-UA"/>
        </w:rPr>
        <w:t>2</w:t>
      </w:r>
      <w:r w:rsidRPr="00852E35">
        <w:rPr>
          <w:sz w:val="28"/>
          <w:szCs w:val="28"/>
          <w:lang w:val="uk-UA"/>
        </w:rPr>
        <w:t>,</w:t>
      </w:r>
      <w:r>
        <w:rPr>
          <w:sz w:val="28"/>
          <w:szCs w:val="28"/>
          <w:lang w:val="uk-UA"/>
        </w:rPr>
        <w:t>2</w:t>
      </w:r>
      <w:r w:rsidRPr="00852E35">
        <w:rPr>
          <w:sz w:val="28"/>
          <w:szCs w:val="28"/>
          <w:lang w:val="uk-UA"/>
        </w:rPr>
        <w:t xml:space="preserve"> млн. грн.;</w:t>
      </w:r>
    </w:p>
    <w:p w:rsidR="003D2711" w:rsidRPr="00852E35" w:rsidRDefault="003D2711" w:rsidP="003D2711">
      <w:pPr>
        <w:tabs>
          <w:tab w:val="left" w:pos="1134"/>
        </w:tabs>
        <w:jc w:val="both"/>
        <w:rPr>
          <w:sz w:val="28"/>
          <w:szCs w:val="28"/>
          <w:lang w:val="uk-UA"/>
        </w:rPr>
      </w:pPr>
      <w:r w:rsidRPr="00852E35">
        <w:rPr>
          <w:sz w:val="28"/>
          <w:szCs w:val="28"/>
          <w:lang w:val="uk-UA"/>
        </w:rPr>
        <w:tab/>
        <w:t>- реконструкція - модернізація будівель та інженерних мереж – 17,6 млн. грн.;</w:t>
      </w:r>
    </w:p>
    <w:p w:rsidR="003D2711" w:rsidRPr="00852E35" w:rsidRDefault="003D2711" w:rsidP="003D2711">
      <w:pPr>
        <w:tabs>
          <w:tab w:val="left" w:pos="1134"/>
        </w:tabs>
        <w:jc w:val="both"/>
        <w:rPr>
          <w:sz w:val="28"/>
          <w:szCs w:val="28"/>
          <w:lang w:val="uk-UA"/>
        </w:rPr>
      </w:pPr>
      <w:r w:rsidRPr="00852E35">
        <w:rPr>
          <w:sz w:val="28"/>
          <w:szCs w:val="28"/>
          <w:lang w:val="uk-UA"/>
        </w:rPr>
        <w:tab/>
        <w:t>- капітальний ремонт систем опалення, в т.ч. облаштування системи автоматичного регулювання споживання тепла – 3,7 млн. грн.;</w:t>
      </w:r>
    </w:p>
    <w:p w:rsidR="003D2711" w:rsidRPr="00852E35" w:rsidRDefault="003D2711" w:rsidP="003D2711">
      <w:pPr>
        <w:tabs>
          <w:tab w:val="left" w:pos="1134"/>
        </w:tabs>
        <w:jc w:val="both"/>
        <w:rPr>
          <w:sz w:val="28"/>
          <w:szCs w:val="28"/>
          <w:lang w:val="uk-UA"/>
        </w:rPr>
      </w:pPr>
      <w:r w:rsidRPr="00852E35">
        <w:rPr>
          <w:sz w:val="28"/>
          <w:szCs w:val="28"/>
          <w:lang w:val="uk-UA"/>
        </w:rPr>
        <w:tab/>
        <w:t>- модернізація систем вентиляції – 0,5 млн. грн.</w:t>
      </w:r>
    </w:p>
    <w:p w:rsidR="003D2711" w:rsidRDefault="003D2711" w:rsidP="003D2711">
      <w:pPr>
        <w:tabs>
          <w:tab w:val="left" w:pos="1134"/>
        </w:tabs>
        <w:jc w:val="both"/>
        <w:rPr>
          <w:sz w:val="28"/>
          <w:szCs w:val="28"/>
          <w:lang w:val="uk-UA"/>
        </w:rPr>
      </w:pPr>
      <w:r w:rsidRPr="00852E35">
        <w:rPr>
          <w:sz w:val="28"/>
          <w:szCs w:val="28"/>
          <w:lang w:val="uk-UA"/>
        </w:rPr>
        <w:tab/>
        <w:t>- впровадження систем моніторингу споживання тепл</w:t>
      </w:r>
      <w:r>
        <w:rPr>
          <w:sz w:val="28"/>
          <w:szCs w:val="28"/>
          <w:lang w:val="uk-UA"/>
        </w:rPr>
        <w:t>ової енергії – 1,4 млн. гривень.</w:t>
      </w:r>
    </w:p>
    <w:p w:rsidR="003D2711" w:rsidRPr="00852E35" w:rsidRDefault="003D2711" w:rsidP="003D2711">
      <w:pPr>
        <w:tabs>
          <w:tab w:val="left" w:pos="1134"/>
        </w:tabs>
        <w:ind w:firstLine="720"/>
        <w:jc w:val="both"/>
        <w:rPr>
          <w:sz w:val="28"/>
          <w:szCs w:val="28"/>
          <w:lang w:val="uk-UA"/>
        </w:rPr>
      </w:pPr>
      <w:r w:rsidRPr="00852E35">
        <w:rPr>
          <w:sz w:val="28"/>
          <w:szCs w:val="28"/>
          <w:lang w:val="uk-UA"/>
        </w:rPr>
        <w:t>Буде забезпечуватися функціонування системи енергоменеджменту в бюджетній сфері  відповідно до національного стандарту ДСТУ ISO 5001: 2014  за підтримки проекту USAID «Муніципальна енергетична реформа».</w:t>
      </w:r>
    </w:p>
    <w:p w:rsidR="003D2711" w:rsidRPr="00852E35" w:rsidRDefault="003D2711" w:rsidP="003D2711">
      <w:pPr>
        <w:tabs>
          <w:tab w:val="left" w:pos="1134"/>
        </w:tabs>
        <w:ind w:firstLine="720"/>
        <w:jc w:val="both"/>
        <w:rPr>
          <w:sz w:val="28"/>
          <w:szCs w:val="28"/>
          <w:lang w:val="uk-UA"/>
        </w:rPr>
      </w:pPr>
      <w:r w:rsidRPr="00852E35">
        <w:rPr>
          <w:sz w:val="28"/>
          <w:szCs w:val="28"/>
          <w:lang w:val="uk-UA"/>
        </w:rPr>
        <w:t xml:space="preserve">Буде продовжена реалізація проекту GIZ «Партнерство з модернізації: енергоефективність у лікарнях», зокрема  проведення енергоаудитів в 7 лікувально-профілактичних закладах міста Суми. </w:t>
      </w:r>
    </w:p>
    <w:p w:rsidR="003D2711" w:rsidRPr="00852E35" w:rsidRDefault="003D2711" w:rsidP="003D2711">
      <w:pPr>
        <w:ind w:firstLine="709"/>
        <w:jc w:val="both"/>
        <w:rPr>
          <w:sz w:val="28"/>
          <w:szCs w:val="28"/>
          <w:lang w:val="uk-UA"/>
        </w:rPr>
      </w:pPr>
      <w:r w:rsidRPr="00852E35">
        <w:rPr>
          <w:sz w:val="28"/>
          <w:szCs w:val="28"/>
          <w:lang w:val="uk-UA"/>
        </w:rPr>
        <w:t xml:space="preserve">Розпочнеться реалізація проекту «Підвищення енергоефективності в освітніх закладах міста Суми»  (3 загальноосвітніх навчальних закладів), загальною вартістю  1,6 млн. євро, в т.ч. за рахунок гранту  Європейської комісії на реалізацію проектів Плану дій сталого енергетичного розвитку (1,14 млн. євро). </w:t>
      </w:r>
    </w:p>
    <w:p w:rsidR="003D2711" w:rsidRPr="00852E35" w:rsidRDefault="003D2711" w:rsidP="003D2711">
      <w:pPr>
        <w:tabs>
          <w:tab w:val="left" w:pos="1134"/>
        </w:tabs>
        <w:ind w:firstLine="720"/>
        <w:jc w:val="both"/>
        <w:rPr>
          <w:sz w:val="28"/>
          <w:szCs w:val="28"/>
          <w:lang w:val="uk-UA"/>
        </w:rPr>
      </w:pPr>
      <w:r w:rsidRPr="00852E35">
        <w:rPr>
          <w:sz w:val="28"/>
          <w:szCs w:val="28"/>
          <w:lang w:val="uk-UA"/>
        </w:rPr>
        <w:t xml:space="preserve">Для стимулювання населення до впровадження енергозберігаючих заходів передбачено відшкодування  з міського бюджету частини відсотків за кредитами, залученими населенням (фізичними особами, об’єднаннями співвласників багатоквартирних будинків, житлово- будівельними кооперативами) у сумі 1,5 млн. гривень. </w:t>
      </w:r>
    </w:p>
    <w:p w:rsidR="003D2711" w:rsidRPr="00852E35" w:rsidRDefault="003D2711" w:rsidP="003D2711">
      <w:pPr>
        <w:tabs>
          <w:tab w:val="left" w:pos="1080"/>
        </w:tabs>
        <w:ind w:firstLine="720"/>
        <w:jc w:val="both"/>
        <w:rPr>
          <w:sz w:val="28"/>
          <w:szCs w:val="28"/>
          <w:lang w:val="uk-UA"/>
        </w:rPr>
      </w:pPr>
      <w:r>
        <w:rPr>
          <w:sz w:val="28"/>
          <w:szCs w:val="28"/>
          <w:lang w:val="uk-UA"/>
        </w:rPr>
        <w:t>У 2018 році о</w:t>
      </w:r>
      <w:r w:rsidRPr="00852E35">
        <w:rPr>
          <w:sz w:val="28"/>
          <w:szCs w:val="28"/>
          <w:lang w:val="uk-UA"/>
        </w:rPr>
        <w:t xml:space="preserve">бсяг </w:t>
      </w:r>
      <w:r w:rsidRPr="00852E35">
        <w:rPr>
          <w:b/>
          <w:sz w:val="28"/>
          <w:szCs w:val="28"/>
          <w:lang w:val="uk-UA"/>
        </w:rPr>
        <w:t>реалізованої промислової продукції</w:t>
      </w:r>
      <w:r w:rsidRPr="00852E35">
        <w:rPr>
          <w:sz w:val="28"/>
          <w:szCs w:val="28"/>
          <w:lang w:val="uk-UA"/>
        </w:rPr>
        <w:t xml:space="preserve"> (товарів, послуг) </w:t>
      </w:r>
      <w:r>
        <w:rPr>
          <w:sz w:val="28"/>
          <w:szCs w:val="28"/>
          <w:lang w:val="uk-UA"/>
        </w:rPr>
        <w:t>планується в сумі</w:t>
      </w:r>
      <w:r w:rsidRPr="00852E35">
        <w:rPr>
          <w:sz w:val="28"/>
          <w:szCs w:val="28"/>
          <w:lang w:val="uk-UA"/>
        </w:rPr>
        <w:t xml:space="preserve"> 20,0 млрд. грн., </w:t>
      </w:r>
      <w:r>
        <w:rPr>
          <w:sz w:val="28"/>
          <w:szCs w:val="28"/>
          <w:lang w:val="uk-UA"/>
        </w:rPr>
        <w:t>що</w:t>
      </w:r>
      <w:r w:rsidRPr="00852E35">
        <w:rPr>
          <w:sz w:val="28"/>
          <w:szCs w:val="28"/>
          <w:lang w:val="uk-UA"/>
        </w:rPr>
        <w:t xml:space="preserve"> скла</w:t>
      </w:r>
      <w:r>
        <w:rPr>
          <w:sz w:val="28"/>
          <w:szCs w:val="28"/>
          <w:lang w:val="uk-UA"/>
        </w:rPr>
        <w:t>де</w:t>
      </w:r>
      <w:r w:rsidRPr="00852E35">
        <w:rPr>
          <w:sz w:val="28"/>
          <w:szCs w:val="28"/>
          <w:lang w:val="uk-UA"/>
        </w:rPr>
        <w:t xml:space="preserve"> 47,6% загальнообласного показника (42,0 млрд. грн.).</w:t>
      </w:r>
    </w:p>
    <w:p w:rsidR="003D2711" w:rsidRPr="00852E35" w:rsidRDefault="003D2711" w:rsidP="003D2711">
      <w:pPr>
        <w:tabs>
          <w:tab w:val="left" w:pos="1080"/>
        </w:tabs>
        <w:ind w:firstLine="720"/>
        <w:jc w:val="both"/>
        <w:rPr>
          <w:sz w:val="28"/>
          <w:szCs w:val="28"/>
          <w:lang w:val="uk-UA"/>
        </w:rPr>
      </w:pPr>
      <w:r w:rsidRPr="00852E35">
        <w:rPr>
          <w:sz w:val="28"/>
          <w:szCs w:val="28"/>
          <w:lang w:val="uk-UA"/>
        </w:rPr>
        <w:t xml:space="preserve">Збільшення обсягів реалізованої промислової продукції (товарів, послуг) на 8,1% очікуваного показника 2017 року планується досягти за рахунок впровадження інвестиційних проектів по реконструкції, модернізації та технічному переоснащенню виробничих потужностей,  зокрема на ПАТ «СМНВО», АТ «Сумський завод «Насосенергомаш», ПАТ «Сумихімпром», АТ «Технологія», ТОВ «Кусум Фарм», ТОВ «Гуалапак Україна». Розпочато будівництво нового цеху № 3 заводу пакувальних матеріалів та поліграфічної продукції (116,0 млн. грн.) та інші інвестиційні проекти. </w:t>
      </w:r>
    </w:p>
    <w:p w:rsidR="003D2711" w:rsidRPr="00852E35" w:rsidRDefault="003D2711" w:rsidP="003D2711">
      <w:pPr>
        <w:ind w:firstLine="708"/>
        <w:jc w:val="both"/>
        <w:rPr>
          <w:sz w:val="28"/>
          <w:szCs w:val="28"/>
          <w:lang w:val="uk-UA"/>
        </w:rPr>
      </w:pPr>
      <w:r w:rsidRPr="00852E35">
        <w:rPr>
          <w:sz w:val="28"/>
          <w:szCs w:val="28"/>
          <w:lang w:val="uk-UA"/>
        </w:rPr>
        <w:t xml:space="preserve">Планується впровадження нових технологічних процесів та вироблення нових видів продукції, зокрема на ПАТ «СМНВО», ТОВ «Кусум Фарм», ТОВ </w:t>
      </w:r>
      <w:r w:rsidRPr="00852E35">
        <w:rPr>
          <w:sz w:val="28"/>
          <w:szCs w:val="28"/>
          <w:lang w:val="uk-UA"/>
        </w:rPr>
        <w:lastRenderedPageBreak/>
        <w:t>«Гуала Кложерс Україна», ТОВ «ГуалаПак Україна», ТОВ «Керамейя», ТОВ «СМНВО».</w:t>
      </w:r>
    </w:p>
    <w:p w:rsidR="003D2711" w:rsidRPr="00852E35" w:rsidRDefault="003D2711" w:rsidP="003D2711">
      <w:pPr>
        <w:ind w:firstLine="708"/>
        <w:jc w:val="both"/>
        <w:rPr>
          <w:sz w:val="28"/>
          <w:szCs w:val="28"/>
          <w:lang w:val="uk-UA"/>
        </w:rPr>
      </w:pPr>
      <w:r w:rsidRPr="00852E35">
        <w:rPr>
          <w:sz w:val="28"/>
          <w:szCs w:val="28"/>
          <w:lang w:val="uk-UA"/>
        </w:rPr>
        <w:t>У реалізації промислової продукції переважає виробництво хімічних речовин та хімічної продукції (16,4% загального обсягу), машинобудування (14,5%). На підприємства промисловості припадає четверта частина надходжень ПДФО до міського бюджету.</w:t>
      </w:r>
    </w:p>
    <w:p w:rsidR="003D2711" w:rsidRPr="00852E35" w:rsidRDefault="003D2711" w:rsidP="003D2711">
      <w:pPr>
        <w:tabs>
          <w:tab w:val="num" w:pos="720"/>
        </w:tabs>
        <w:ind w:firstLine="708"/>
        <w:jc w:val="both"/>
        <w:rPr>
          <w:sz w:val="28"/>
          <w:szCs w:val="28"/>
          <w:lang w:val="uk-UA"/>
        </w:rPr>
      </w:pPr>
      <w:r w:rsidRPr="00852E35">
        <w:rPr>
          <w:sz w:val="28"/>
          <w:szCs w:val="28"/>
          <w:lang w:val="uk-UA"/>
        </w:rPr>
        <w:tab/>
        <w:t xml:space="preserve">Планується збільшення кількості пасажирів, що скористаються пасажирським </w:t>
      </w:r>
      <w:r w:rsidRPr="00852E35">
        <w:rPr>
          <w:b/>
          <w:sz w:val="28"/>
          <w:szCs w:val="28"/>
          <w:lang w:val="uk-UA"/>
        </w:rPr>
        <w:t>транспортом</w:t>
      </w:r>
      <w:r w:rsidRPr="00852E35">
        <w:rPr>
          <w:sz w:val="28"/>
          <w:szCs w:val="28"/>
          <w:lang w:val="uk-UA"/>
        </w:rPr>
        <w:t xml:space="preserve"> на 3,8%  (51,4 млн. осіб) у порівнянні з очікуваним показником  2017 року, у тому числі за рахунок кількості пасажирів, перевезених </w:t>
      </w:r>
      <w:r>
        <w:rPr>
          <w:sz w:val="28"/>
          <w:szCs w:val="28"/>
          <w:lang w:val="uk-UA"/>
        </w:rPr>
        <w:t>комунальним транспортом</w:t>
      </w:r>
      <w:r w:rsidRPr="00852E35">
        <w:rPr>
          <w:sz w:val="28"/>
          <w:szCs w:val="28"/>
          <w:lang w:val="uk-UA"/>
        </w:rPr>
        <w:t xml:space="preserve">, на </w:t>
      </w:r>
      <w:r>
        <w:rPr>
          <w:sz w:val="28"/>
          <w:szCs w:val="28"/>
          <w:lang w:val="uk-UA"/>
        </w:rPr>
        <w:t>10,2</w:t>
      </w:r>
      <w:r w:rsidRPr="00852E35">
        <w:rPr>
          <w:sz w:val="28"/>
          <w:szCs w:val="28"/>
          <w:lang w:val="uk-UA"/>
        </w:rPr>
        <w:t xml:space="preserve">%. </w:t>
      </w:r>
    </w:p>
    <w:p w:rsidR="003D2711" w:rsidRPr="00852E35" w:rsidRDefault="003D2711" w:rsidP="003D2711">
      <w:pPr>
        <w:tabs>
          <w:tab w:val="num" w:pos="720"/>
        </w:tabs>
        <w:ind w:firstLine="708"/>
        <w:jc w:val="both"/>
        <w:rPr>
          <w:sz w:val="28"/>
          <w:szCs w:val="28"/>
          <w:lang w:val="uk-UA"/>
        </w:rPr>
      </w:pPr>
      <w:r w:rsidRPr="00852E35">
        <w:rPr>
          <w:sz w:val="28"/>
          <w:szCs w:val="28"/>
          <w:lang w:val="uk-UA"/>
        </w:rPr>
        <w:t>В цілому очікується збільшення частки пасажирів</w:t>
      </w:r>
      <w:r>
        <w:rPr>
          <w:sz w:val="28"/>
          <w:szCs w:val="28"/>
          <w:lang w:val="uk-UA"/>
        </w:rPr>
        <w:t>,</w:t>
      </w:r>
      <w:r w:rsidRPr="00852E35">
        <w:rPr>
          <w:sz w:val="28"/>
          <w:szCs w:val="28"/>
          <w:lang w:val="uk-UA"/>
        </w:rPr>
        <w:t xml:space="preserve"> перевезених комунальним транспортом</w:t>
      </w:r>
      <w:r>
        <w:rPr>
          <w:sz w:val="28"/>
          <w:szCs w:val="28"/>
          <w:lang w:val="uk-UA"/>
        </w:rPr>
        <w:t>,</w:t>
      </w:r>
      <w:r w:rsidRPr="00852E35">
        <w:rPr>
          <w:sz w:val="28"/>
          <w:szCs w:val="28"/>
          <w:lang w:val="uk-UA"/>
        </w:rPr>
        <w:t xml:space="preserve"> на 3 відсоткових пункти.  Планується оновлення парку тролейбусів і поповнення парку автобусів. З метою можливості перенаправлення електротранспорту в іншому напрямку у разі виникнення аварійних ситуацій заплановано будівництво тролейбусної лінії по вул. Набережна р. Сумки в сумі 5 млн. грн. з подальшим облаштуванням двох розворотних кілець.</w:t>
      </w:r>
    </w:p>
    <w:p w:rsidR="003D2711" w:rsidRPr="00852E35" w:rsidRDefault="003D2711" w:rsidP="003D2711">
      <w:pPr>
        <w:ind w:firstLine="709"/>
        <w:jc w:val="both"/>
        <w:rPr>
          <w:sz w:val="28"/>
          <w:szCs w:val="28"/>
          <w:lang w:val="uk-UA"/>
        </w:rPr>
      </w:pPr>
      <w:r w:rsidRPr="00852E35">
        <w:rPr>
          <w:sz w:val="28"/>
          <w:szCs w:val="28"/>
          <w:lang w:val="uk-UA"/>
        </w:rPr>
        <w:t xml:space="preserve">Відкриття та відновлення підприємств </w:t>
      </w:r>
      <w:r w:rsidRPr="00852E35">
        <w:rPr>
          <w:b/>
          <w:sz w:val="28"/>
          <w:szCs w:val="28"/>
          <w:lang w:val="uk-UA"/>
        </w:rPr>
        <w:t>роздрібної торгівлі</w:t>
      </w:r>
      <w:r w:rsidRPr="00852E35">
        <w:rPr>
          <w:sz w:val="28"/>
          <w:szCs w:val="28"/>
          <w:lang w:val="uk-UA"/>
        </w:rPr>
        <w:t xml:space="preserve">, закладів ресторанного господарства дозволить у 2018 році збільшити обсяг роздрібного товарообороту до 6,1 млрд. гривень, або на 9,9% у порівнянні з показником 2017 року. </w:t>
      </w:r>
    </w:p>
    <w:p w:rsidR="003D2711" w:rsidRPr="00852E35" w:rsidRDefault="003D2711" w:rsidP="003D2711">
      <w:pPr>
        <w:ind w:firstLine="709"/>
        <w:jc w:val="both"/>
        <w:rPr>
          <w:sz w:val="28"/>
          <w:szCs w:val="28"/>
          <w:lang w:val="uk-UA"/>
        </w:rPr>
      </w:pPr>
      <w:r w:rsidRPr="00852E35">
        <w:rPr>
          <w:sz w:val="28"/>
          <w:szCs w:val="28"/>
          <w:lang w:val="uk-UA"/>
        </w:rPr>
        <w:t xml:space="preserve">Буде продовжена робота з упорядкування місць сезонної  торгівлі та літніх майданчиків,  запобігання стихійній торгівлі. </w:t>
      </w:r>
    </w:p>
    <w:p w:rsidR="003D2711" w:rsidRPr="00852E35" w:rsidRDefault="003D2711" w:rsidP="003D2711">
      <w:pPr>
        <w:tabs>
          <w:tab w:val="left" w:pos="720"/>
        </w:tabs>
        <w:jc w:val="both"/>
        <w:rPr>
          <w:sz w:val="28"/>
          <w:szCs w:val="28"/>
          <w:lang w:val="uk-UA"/>
        </w:rPr>
      </w:pPr>
      <w:r w:rsidRPr="00852E35">
        <w:rPr>
          <w:sz w:val="28"/>
          <w:szCs w:val="28"/>
          <w:lang w:val="uk-UA"/>
        </w:rPr>
        <w:tab/>
        <w:t xml:space="preserve">На </w:t>
      </w:r>
      <w:r w:rsidRPr="00852E35">
        <w:rPr>
          <w:b/>
          <w:sz w:val="28"/>
          <w:szCs w:val="28"/>
          <w:lang w:val="uk-UA"/>
        </w:rPr>
        <w:t>ринку праці</w:t>
      </w:r>
      <w:r w:rsidRPr="00852E35">
        <w:rPr>
          <w:sz w:val="28"/>
          <w:szCs w:val="28"/>
          <w:lang w:val="uk-UA"/>
        </w:rPr>
        <w:t xml:space="preserve"> </w:t>
      </w:r>
      <w:r w:rsidRPr="00852E35">
        <w:rPr>
          <w:b/>
          <w:bCs/>
          <w:sz w:val="28"/>
          <w:szCs w:val="28"/>
          <w:lang w:val="uk-UA"/>
        </w:rPr>
        <w:t xml:space="preserve"> </w:t>
      </w:r>
      <w:r w:rsidRPr="00852E35">
        <w:rPr>
          <w:sz w:val="28"/>
          <w:szCs w:val="28"/>
          <w:lang w:val="uk-UA"/>
        </w:rPr>
        <w:t xml:space="preserve">спостерігатиметься збереження позицій 2017 року. </w:t>
      </w:r>
    </w:p>
    <w:p w:rsidR="003D2711" w:rsidRPr="00852E35" w:rsidRDefault="003D2711" w:rsidP="003D2711">
      <w:pPr>
        <w:tabs>
          <w:tab w:val="left" w:pos="720"/>
        </w:tabs>
        <w:jc w:val="both"/>
        <w:rPr>
          <w:sz w:val="28"/>
          <w:szCs w:val="28"/>
          <w:lang w:val="uk-UA"/>
        </w:rPr>
      </w:pPr>
      <w:r w:rsidRPr="00852E35">
        <w:rPr>
          <w:sz w:val="28"/>
          <w:szCs w:val="28"/>
          <w:lang w:val="uk-UA"/>
        </w:rPr>
        <w:tab/>
        <w:t>Чисельність незайнятих громадян, працевлаштованих протягом року з числа зареєстрованих безробітних  складе 2300 (</w:t>
      </w:r>
      <w:r>
        <w:rPr>
          <w:sz w:val="28"/>
          <w:szCs w:val="28"/>
          <w:lang w:val="uk-UA"/>
        </w:rPr>
        <w:t>п</w:t>
      </w:r>
      <w:r w:rsidRPr="00852E35">
        <w:rPr>
          <w:sz w:val="28"/>
          <w:szCs w:val="28"/>
          <w:lang w:val="uk-UA"/>
        </w:rPr>
        <w:t>рограмою зайнятості населення м. Суми на 2018 рік передбачено працевлаштування на нові робочі місця 5200 осіб, зокрема за видами економічної діяльності: оптова та роздрібна торгівля; ремонт автотранспортних засобів і мотоциклів – 41,2%, промисловість – 18,9%, будівництво – 5,7%). Кількість зареєстрованих безробітних на кінець 2018 року прогнозується 2100 осіб.</w:t>
      </w:r>
    </w:p>
    <w:p w:rsidR="003D2711" w:rsidRPr="00852E35" w:rsidRDefault="003D2711" w:rsidP="003D2711">
      <w:pPr>
        <w:tabs>
          <w:tab w:val="num" w:pos="720"/>
        </w:tabs>
        <w:ind w:firstLine="708"/>
        <w:jc w:val="both"/>
        <w:rPr>
          <w:sz w:val="28"/>
          <w:szCs w:val="28"/>
          <w:lang w:val="uk-UA"/>
        </w:rPr>
      </w:pPr>
      <w:r w:rsidRPr="00852E35">
        <w:rPr>
          <w:sz w:val="28"/>
          <w:szCs w:val="28"/>
          <w:lang w:val="uk-UA"/>
        </w:rPr>
        <w:t xml:space="preserve">В галузі </w:t>
      </w:r>
      <w:r w:rsidRPr="00852E35">
        <w:rPr>
          <w:b/>
          <w:sz w:val="28"/>
          <w:szCs w:val="28"/>
          <w:lang w:val="uk-UA"/>
        </w:rPr>
        <w:t>житлово-комунального господарства міста</w:t>
      </w:r>
      <w:r w:rsidRPr="00852E35">
        <w:rPr>
          <w:sz w:val="28"/>
          <w:szCs w:val="28"/>
          <w:lang w:val="uk-UA"/>
        </w:rPr>
        <w:t xml:space="preserve"> планується покращення фізичного стану житлових будинків, споруд та прибудинкових територій шляхом проведення капітального ремонту житлового фонду в сумі 50 млн. грн.(в МБ – 35 млн. грн.), в тому числі ОСББ – 15 млн. грн. (в МБ - 3,4 млн. грн.), зокрема через запровадження механізму участі співвласників багатоквартирних будинків  м. Суми у співфінансуванні капітальних ремонтів (реконструкції, модернізації). </w:t>
      </w:r>
    </w:p>
    <w:p w:rsidR="003D2711" w:rsidRPr="00852E35" w:rsidRDefault="003D2711" w:rsidP="003D2711">
      <w:pPr>
        <w:spacing w:line="228" w:lineRule="auto"/>
        <w:ind w:firstLine="720"/>
        <w:jc w:val="both"/>
        <w:rPr>
          <w:sz w:val="28"/>
          <w:szCs w:val="28"/>
          <w:lang w:val="uk-UA"/>
        </w:rPr>
      </w:pPr>
      <w:r>
        <w:rPr>
          <w:sz w:val="28"/>
          <w:szCs w:val="28"/>
          <w:lang w:val="uk-UA"/>
        </w:rPr>
        <w:t>Продовжуватиметься</w:t>
      </w:r>
      <w:r w:rsidRPr="00852E35">
        <w:rPr>
          <w:sz w:val="28"/>
          <w:szCs w:val="28"/>
          <w:lang w:val="uk-UA"/>
        </w:rPr>
        <w:t xml:space="preserve"> капітальний ремонт, модернізаці</w:t>
      </w:r>
      <w:r>
        <w:rPr>
          <w:sz w:val="28"/>
          <w:szCs w:val="28"/>
          <w:lang w:val="uk-UA"/>
        </w:rPr>
        <w:t>я</w:t>
      </w:r>
      <w:r w:rsidRPr="00852E35">
        <w:rPr>
          <w:sz w:val="28"/>
          <w:szCs w:val="28"/>
          <w:lang w:val="uk-UA"/>
        </w:rPr>
        <w:t xml:space="preserve"> ліфтів та системи ОДС</w:t>
      </w:r>
      <w:r>
        <w:rPr>
          <w:sz w:val="28"/>
          <w:szCs w:val="28"/>
          <w:lang w:val="uk-UA"/>
        </w:rPr>
        <w:t>;</w:t>
      </w:r>
      <w:r w:rsidRPr="00852E35">
        <w:rPr>
          <w:sz w:val="28"/>
          <w:szCs w:val="28"/>
          <w:lang w:val="uk-UA"/>
        </w:rPr>
        <w:t xml:space="preserve"> влаштування нових тротуарів та велодоріжок та розширення існуючих</w:t>
      </w:r>
      <w:r>
        <w:rPr>
          <w:sz w:val="28"/>
          <w:szCs w:val="28"/>
          <w:lang w:val="uk-UA"/>
        </w:rPr>
        <w:t>;</w:t>
      </w:r>
      <w:r w:rsidRPr="00852E35">
        <w:rPr>
          <w:sz w:val="28"/>
          <w:szCs w:val="28"/>
          <w:lang w:val="uk-UA"/>
        </w:rPr>
        <w:t xml:space="preserve"> капітальний ремонт мостів (шляхопроводу через залізничні шляхи ЧРЗ по вул.</w:t>
      </w:r>
      <w:r w:rsidRPr="00E364E7">
        <w:rPr>
          <w:sz w:val="28"/>
          <w:szCs w:val="28"/>
          <w:lang w:val="uk-UA"/>
        </w:rPr>
        <w:t> </w:t>
      </w:r>
      <w:r w:rsidRPr="00852E35">
        <w:rPr>
          <w:sz w:val="28"/>
          <w:szCs w:val="28"/>
          <w:lang w:val="uk-UA"/>
        </w:rPr>
        <w:t>Привокзальній, через р.Сумку по вул. Степана Бандери та через річку Сумку по вул.Горького)</w:t>
      </w:r>
      <w:r>
        <w:rPr>
          <w:sz w:val="28"/>
          <w:szCs w:val="28"/>
          <w:lang w:val="uk-UA"/>
        </w:rPr>
        <w:t>;</w:t>
      </w:r>
      <w:r w:rsidRPr="00852E35">
        <w:rPr>
          <w:sz w:val="28"/>
          <w:szCs w:val="28"/>
          <w:lang w:val="uk-UA"/>
        </w:rPr>
        <w:t xml:space="preserve"> </w:t>
      </w:r>
      <w:r w:rsidRPr="00E364E7">
        <w:rPr>
          <w:sz w:val="28"/>
          <w:szCs w:val="28"/>
          <w:lang w:val="uk-UA"/>
        </w:rPr>
        <w:t>встановлення та заміна існуючих зупинок громадського транспорту по місту; капітальний ремонт скверів на розі вул. Харківська та пр. Лушпи, пам'яті по вул. Курська</w:t>
      </w:r>
      <w:r>
        <w:rPr>
          <w:sz w:val="28"/>
          <w:szCs w:val="28"/>
          <w:lang w:val="uk-UA"/>
        </w:rPr>
        <w:t>;</w:t>
      </w:r>
      <w:r w:rsidRPr="00852E35">
        <w:rPr>
          <w:sz w:val="28"/>
          <w:szCs w:val="28"/>
          <w:lang w:val="uk-UA"/>
        </w:rPr>
        <w:t xml:space="preserve"> капітальний ремонт дорожнього покриття пішохідних доріжок в парку «Казка».</w:t>
      </w:r>
    </w:p>
    <w:p w:rsidR="003D2711" w:rsidRPr="00852E35" w:rsidRDefault="003D2711" w:rsidP="003D2711">
      <w:pPr>
        <w:tabs>
          <w:tab w:val="left" w:pos="1134"/>
        </w:tabs>
        <w:ind w:firstLine="720"/>
        <w:jc w:val="both"/>
        <w:rPr>
          <w:sz w:val="28"/>
          <w:szCs w:val="28"/>
          <w:lang w:val="uk-UA"/>
        </w:rPr>
      </w:pPr>
      <w:r w:rsidRPr="00852E35">
        <w:rPr>
          <w:b/>
          <w:sz w:val="28"/>
          <w:szCs w:val="28"/>
          <w:lang w:val="uk-UA"/>
        </w:rPr>
        <w:lastRenderedPageBreak/>
        <w:t>Діяльність комунальних підприємств</w:t>
      </w:r>
      <w:r w:rsidRPr="00852E35">
        <w:rPr>
          <w:sz w:val="28"/>
          <w:szCs w:val="28"/>
          <w:lang w:val="uk-UA"/>
        </w:rPr>
        <w:t>,</w:t>
      </w:r>
      <w:r w:rsidRPr="00852E35">
        <w:rPr>
          <w:b/>
          <w:bCs/>
          <w:sz w:val="28"/>
          <w:szCs w:val="28"/>
          <w:lang w:val="uk-UA"/>
        </w:rPr>
        <w:t xml:space="preserve"> </w:t>
      </w:r>
      <w:r w:rsidRPr="00852E35">
        <w:rPr>
          <w:sz w:val="28"/>
          <w:szCs w:val="28"/>
          <w:lang w:val="uk-UA"/>
        </w:rPr>
        <w:t xml:space="preserve">створених Сумською міською радою, буде спрямована на надання послуг із забезпечення життєдіяльності міста. Робота з впровадження заходів щодо модернізації їх матеріально-технічної бази, в тому числі за рахунок коштів міського бюджету, дозволить за підсумками 2018 року отримати  позитивний результат фінансово-господарської діяльності  (чистий прибуток  – понад 1,4 млн. грн. в основному за рахунок беззбитковості КП «Міськводоканал» СМР, КП «Сумитеплоенергоцентраль» СМР). </w:t>
      </w:r>
    </w:p>
    <w:p w:rsidR="003D2711" w:rsidRPr="00852E35" w:rsidRDefault="003D2711" w:rsidP="003D2711">
      <w:pPr>
        <w:tabs>
          <w:tab w:val="left" w:pos="1134"/>
        </w:tabs>
        <w:ind w:firstLine="720"/>
        <w:jc w:val="both"/>
        <w:rPr>
          <w:sz w:val="28"/>
          <w:szCs w:val="28"/>
          <w:lang w:val="uk-UA"/>
        </w:rPr>
      </w:pPr>
      <w:r w:rsidRPr="00852E35">
        <w:rPr>
          <w:sz w:val="28"/>
          <w:szCs w:val="28"/>
          <w:lang w:val="uk-UA"/>
        </w:rPr>
        <w:t xml:space="preserve">Продовжиться виконання </w:t>
      </w:r>
      <w:r w:rsidRPr="00852E35">
        <w:rPr>
          <w:b/>
          <w:sz w:val="28"/>
          <w:szCs w:val="28"/>
          <w:lang w:val="uk-UA"/>
        </w:rPr>
        <w:t>природоохоронних заходів</w:t>
      </w:r>
      <w:r w:rsidRPr="00852E35">
        <w:rPr>
          <w:sz w:val="28"/>
          <w:szCs w:val="28"/>
          <w:lang w:val="uk-UA"/>
        </w:rPr>
        <w:t xml:space="preserve">, спрямованих на поліпшення стану довкілля, зокрема: </w:t>
      </w:r>
    </w:p>
    <w:p w:rsidR="003D2711" w:rsidRPr="00852E35" w:rsidRDefault="003D2711" w:rsidP="003D2711">
      <w:pPr>
        <w:tabs>
          <w:tab w:val="left" w:pos="720"/>
          <w:tab w:val="left" w:pos="1260"/>
        </w:tabs>
        <w:jc w:val="both"/>
        <w:rPr>
          <w:sz w:val="28"/>
          <w:szCs w:val="28"/>
          <w:lang w:val="uk-UA"/>
        </w:rPr>
      </w:pPr>
      <w:r w:rsidRPr="00852E35">
        <w:rPr>
          <w:sz w:val="28"/>
          <w:szCs w:val="28"/>
          <w:lang w:val="uk-UA"/>
        </w:rPr>
        <w:tab/>
        <w:t xml:space="preserve">- </w:t>
      </w:r>
      <w:r w:rsidRPr="00852E35">
        <w:rPr>
          <w:snapToGrid w:val="0"/>
          <w:sz w:val="28"/>
          <w:szCs w:val="28"/>
          <w:lang w:val="uk-UA"/>
        </w:rPr>
        <w:t>відновлення і підтримання сприятливого гідрологічного режиму та санітарного стану водних об’єктів (</w:t>
      </w:r>
      <w:r w:rsidRPr="00852E35">
        <w:rPr>
          <w:sz w:val="28"/>
          <w:szCs w:val="28"/>
          <w:lang w:val="uk-UA"/>
        </w:rPr>
        <w:t>проведення санітарних заходів та благоустрою у прибережних смугах річок Псел, Сумка, Стрілка, оз. Чеха та інших водних об’єктів, очищення русел річок, поліпшення технічного стану та благоустрою водойм (розчищення озер, малих річок, каналів та інших водойм));</w:t>
      </w:r>
    </w:p>
    <w:p w:rsidR="003D2711" w:rsidRPr="00852E35" w:rsidRDefault="003D2711" w:rsidP="003D2711">
      <w:pPr>
        <w:jc w:val="both"/>
        <w:rPr>
          <w:sz w:val="28"/>
          <w:szCs w:val="28"/>
          <w:lang w:val="uk-UA"/>
        </w:rPr>
      </w:pPr>
      <w:r w:rsidRPr="00852E35">
        <w:rPr>
          <w:sz w:val="28"/>
          <w:szCs w:val="28"/>
          <w:lang w:val="uk-UA"/>
        </w:rPr>
        <w:tab/>
        <w:t>- модернізація систем водовідведення та каналізаційних стоків (</w:t>
      </w:r>
      <w:r w:rsidRPr="00852E35">
        <w:rPr>
          <w:snapToGrid w:val="0"/>
          <w:sz w:val="28"/>
          <w:szCs w:val="28"/>
          <w:lang w:val="uk-UA"/>
        </w:rPr>
        <w:t xml:space="preserve">реконструкція відповідних технологічних вузлів та обладнання міських очисних споруд, </w:t>
      </w:r>
      <w:r w:rsidRPr="00852E35">
        <w:rPr>
          <w:sz w:val="28"/>
          <w:szCs w:val="28"/>
          <w:lang w:val="uk-UA"/>
        </w:rPr>
        <w:t xml:space="preserve">реконструкція каналізаційних мереж, каналізаційних залізобетонних самотічних колекторів, в т.ч. подані заявки на залучення коштів ДФРР на суму 36 млн. гривень). </w:t>
      </w:r>
    </w:p>
    <w:p w:rsidR="003D2711" w:rsidRPr="00852E35" w:rsidRDefault="003D2711" w:rsidP="003D2711">
      <w:pPr>
        <w:ind w:firstLine="708"/>
        <w:jc w:val="both"/>
        <w:rPr>
          <w:sz w:val="28"/>
          <w:szCs w:val="28"/>
          <w:lang w:val="uk-UA"/>
        </w:rPr>
      </w:pPr>
      <w:r w:rsidRPr="00852E35">
        <w:rPr>
          <w:sz w:val="28"/>
          <w:szCs w:val="28"/>
          <w:lang w:val="uk-UA"/>
        </w:rPr>
        <w:t xml:space="preserve">В гуманітарній та соціальній сферах продовжуватиметься робота по наданню своєчасних та якісних послуг. </w:t>
      </w:r>
    </w:p>
    <w:p w:rsidR="003D2711" w:rsidRDefault="003D2711" w:rsidP="003D2711">
      <w:pPr>
        <w:tabs>
          <w:tab w:val="left" w:pos="1080"/>
        </w:tabs>
        <w:ind w:firstLine="708"/>
        <w:jc w:val="both"/>
        <w:rPr>
          <w:b/>
          <w:bCs/>
          <w:sz w:val="28"/>
          <w:szCs w:val="28"/>
          <w:lang w:val="uk-UA"/>
        </w:rPr>
      </w:pPr>
    </w:p>
    <w:p w:rsidR="003D2711" w:rsidRDefault="003D2711" w:rsidP="003D2711">
      <w:pPr>
        <w:tabs>
          <w:tab w:val="left" w:pos="1080"/>
        </w:tabs>
        <w:ind w:firstLine="708"/>
        <w:jc w:val="both"/>
        <w:rPr>
          <w:b/>
          <w:bCs/>
          <w:sz w:val="28"/>
          <w:szCs w:val="28"/>
          <w:lang w:val="uk-UA"/>
        </w:rPr>
      </w:pPr>
    </w:p>
    <w:p w:rsidR="003D2711" w:rsidRPr="00630EBE" w:rsidRDefault="003D2711" w:rsidP="003D2711">
      <w:pPr>
        <w:widowControl w:val="0"/>
        <w:tabs>
          <w:tab w:val="left" w:pos="8447"/>
        </w:tabs>
        <w:autoSpaceDE w:val="0"/>
        <w:autoSpaceDN w:val="0"/>
        <w:adjustRightInd w:val="0"/>
        <w:jc w:val="both"/>
        <w:rPr>
          <w:i/>
          <w:sz w:val="28"/>
          <w:szCs w:val="28"/>
          <w:lang w:val="uk-UA"/>
        </w:rPr>
      </w:pPr>
      <w:r w:rsidRPr="00630EBE">
        <w:rPr>
          <w:i/>
          <w:sz w:val="28"/>
          <w:szCs w:val="28"/>
          <w:lang w:val="uk-UA"/>
        </w:rPr>
        <w:t>З повним текстом Програми економічного і соціального розвитку м. Суми на 2018 рік та основних напрямів розвитку на 2019 – 2020 роки можна ознайомитись  у рішенні Сумської міської ради від  21 грудня 2017 року № 2910-МР  «Про Програму економічного і соціального    розвитку    м. Суми на  2018 рік та основних напрямів розвитку на 2019 - 2020 роки</w:t>
      </w:r>
      <w:r w:rsidRPr="00630EBE">
        <w:rPr>
          <w:bCs/>
          <w:i/>
          <w:sz w:val="28"/>
          <w:szCs w:val="28"/>
          <w:lang w:val="uk-UA"/>
        </w:rPr>
        <w:t>» (додається).</w:t>
      </w:r>
    </w:p>
    <w:p w:rsidR="003D2711" w:rsidRPr="00852E35" w:rsidRDefault="003D2711" w:rsidP="003D2711">
      <w:pPr>
        <w:tabs>
          <w:tab w:val="left" w:pos="1080"/>
        </w:tabs>
        <w:ind w:firstLine="708"/>
        <w:jc w:val="both"/>
        <w:rPr>
          <w:b/>
          <w:bCs/>
          <w:sz w:val="28"/>
          <w:szCs w:val="28"/>
          <w:lang w:val="uk-UA"/>
        </w:rPr>
      </w:pPr>
    </w:p>
    <w:p w:rsidR="00057998" w:rsidRPr="003D2711" w:rsidRDefault="00057998">
      <w:pPr>
        <w:rPr>
          <w:lang w:val="uk-UA"/>
        </w:rPr>
      </w:pPr>
    </w:p>
    <w:sectPr w:rsidR="00057998" w:rsidRPr="003D2711" w:rsidSect="00BC0036">
      <w:footerReference w:type="even" r:id="rId5"/>
      <w:footerReference w:type="default" r:id="rId6"/>
      <w:pgSz w:w="11906" w:h="16838"/>
      <w:pgMar w:top="567" w:right="567" w:bottom="567" w:left="1701" w:header="720"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036" w:rsidRDefault="003D2711" w:rsidP="00831219">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BC0036" w:rsidRDefault="003D2711" w:rsidP="00BC0036">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036" w:rsidRDefault="003D2711" w:rsidP="00831219">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w:t>
    </w:r>
    <w:r>
      <w:rPr>
        <w:rStyle w:val="a6"/>
      </w:rPr>
      <w:fldChar w:fldCharType="end"/>
    </w:r>
  </w:p>
  <w:p w:rsidR="00BC0036" w:rsidRDefault="003D2711" w:rsidP="00BC0036">
    <w:pPr>
      <w:pStyle w:val="a4"/>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6"/>
    <w:lvl w:ilvl="0">
      <w:numFmt w:val="bullet"/>
      <w:lvlText w:val="-"/>
      <w:lvlJc w:val="left"/>
      <w:pPr>
        <w:tabs>
          <w:tab w:val="num" w:pos="1886"/>
        </w:tabs>
        <w:ind w:left="1886" w:hanging="1035"/>
      </w:pPr>
      <w:rPr>
        <w:rFonts w:ascii="Times New Roman" w:hAnsi="Times New Roman"/>
        <w:b w:val="0"/>
        <w:bCs w:val="0"/>
        <w:sz w:val="28"/>
        <w:szCs w:val="28"/>
      </w:rPr>
    </w:lvl>
  </w:abstractNum>
  <w:abstractNum w:abstractNumId="1" w15:restartNumberingAfterBreak="0">
    <w:nsid w:val="465E35CE"/>
    <w:multiLevelType w:val="hybridMultilevel"/>
    <w:tmpl w:val="4052E912"/>
    <w:lvl w:ilvl="0" w:tplc="5C243A12">
      <w:numFmt w:val="bullet"/>
      <w:lvlText w:val="-"/>
      <w:lvlJc w:val="left"/>
      <w:pPr>
        <w:tabs>
          <w:tab w:val="num" w:pos="1905"/>
        </w:tabs>
        <w:ind w:left="1905" w:hanging="1185"/>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711"/>
    <w:rsid w:val="00057998"/>
    <w:rsid w:val="003D27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8ED04E0"/>
  <w15:chartTrackingRefBased/>
  <w15:docId w15:val="{63F4D5AA-588F-4493-9B7E-DB71EA509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271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 Знак Знак Знак Знак Знак Знак Знак"/>
    <w:basedOn w:val="a"/>
    <w:rsid w:val="003D2711"/>
    <w:rPr>
      <w:rFonts w:ascii="Bookshelf Symbol 7" w:hAnsi="Bookshelf Symbol 7" w:cs="Bookshelf Symbol 7"/>
      <w:sz w:val="20"/>
      <w:szCs w:val="20"/>
      <w:lang w:val="en-US" w:eastAsia="en-US"/>
    </w:rPr>
  </w:style>
  <w:style w:type="paragraph" w:styleId="a4">
    <w:name w:val="footer"/>
    <w:basedOn w:val="a"/>
    <w:link w:val="a5"/>
    <w:rsid w:val="003D2711"/>
    <w:pPr>
      <w:tabs>
        <w:tab w:val="center" w:pos="4819"/>
        <w:tab w:val="right" w:pos="9639"/>
      </w:tabs>
    </w:pPr>
  </w:style>
  <w:style w:type="character" w:customStyle="1" w:styleId="a5">
    <w:name w:val="Нижний колонтитул Знак"/>
    <w:basedOn w:val="a0"/>
    <w:link w:val="a4"/>
    <w:rsid w:val="003D2711"/>
    <w:rPr>
      <w:rFonts w:ascii="Times New Roman" w:eastAsia="Times New Roman" w:hAnsi="Times New Roman" w:cs="Times New Roman"/>
      <w:sz w:val="24"/>
      <w:szCs w:val="24"/>
      <w:lang w:eastAsia="ru-RU"/>
    </w:rPr>
  </w:style>
  <w:style w:type="character" w:styleId="a6">
    <w:name w:val="page number"/>
    <w:basedOn w:val="a0"/>
    <w:rsid w:val="003D27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2468</Words>
  <Characters>14068</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Ткачова Маргарита Валентинівна</dc:creator>
  <cp:keywords/>
  <dc:description/>
  <cp:lastModifiedBy>Ткачова Маргарита Валентинівна</cp:lastModifiedBy>
  <cp:revision>1</cp:revision>
  <dcterms:created xsi:type="dcterms:W3CDTF">2017-12-29T08:56:00Z</dcterms:created>
  <dcterms:modified xsi:type="dcterms:W3CDTF">2017-12-29T08:59:00Z</dcterms:modified>
</cp:coreProperties>
</file>